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A987" w14:textId="1BADC6BC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sz w:val="22"/>
          <w:szCs w:val="22"/>
          <w:lang w:val="en-US" w:eastAsia="zh-CN"/>
        </w:rPr>
      </w:pPr>
      <w:bookmarkStart w:id="0" w:name="_Hlk83920479"/>
      <w:bookmarkStart w:id="1" w:name="OLE_LINK1"/>
      <w:bookmarkStart w:id="2" w:name="OLE_LINK2"/>
      <w:bookmarkEnd w:id="0"/>
      <w:r w:rsidRPr="00C87CD0">
        <w:rPr>
          <w:rFonts w:eastAsia="Yu Mincho"/>
          <w:b/>
          <w:bCs/>
          <w:sz w:val="22"/>
          <w:szCs w:val="22"/>
          <w:lang w:val="en-US" w:eastAsia="zh-CN"/>
        </w:rPr>
        <w:t>3GPP TSG RAN WG1 #</w:t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>110</w:t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bookmarkStart w:id="3" w:name="OLE_LINK3"/>
      <w:r w:rsidRPr="00C87CD0">
        <w:rPr>
          <w:rFonts w:eastAsia="Yu Mincho"/>
          <w:b/>
          <w:bCs/>
          <w:sz w:val="22"/>
          <w:szCs w:val="22"/>
          <w:lang w:val="en-US" w:eastAsia="zh-CN"/>
        </w:rPr>
        <w:t>R1-</w:t>
      </w:r>
      <w:r w:rsidR="009F1F37">
        <w:rPr>
          <w:rFonts w:eastAsia="Yu Mincho"/>
          <w:b/>
          <w:bCs/>
          <w:sz w:val="22"/>
          <w:szCs w:val="22"/>
          <w:lang w:val="en-US" w:eastAsia="zh-CN"/>
        </w:rPr>
        <w:t>220</w:t>
      </w:r>
      <w:r w:rsidR="001053BE">
        <w:rPr>
          <w:rFonts w:eastAsia="Yu Mincho"/>
          <w:b/>
          <w:bCs/>
          <w:sz w:val="22"/>
          <w:szCs w:val="22"/>
          <w:lang w:val="en-US" w:eastAsia="zh-CN"/>
        </w:rPr>
        <w:t>7</w:t>
      </w:r>
      <w:r w:rsidR="009F1F37">
        <w:rPr>
          <w:rFonts w:eastAsia="Yu Mincho"/>
          <w:b/>
          <w:bCs/>
          <w:sz w:val="22"/>
          <w:szCs w:val="22"/>
          <w:lang w:val="en-US" w:eastAsia="zh-CN"/>
        </w:rPr>
        <w:t>080</w:t>
      </w:r>
      <w:bookmarkEnd w:id="3"/>
    </w:p>
    <w:p w14:paraId="4221A305" w14:textId="58027BCC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e-Meeting, </w:t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>Aug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 </w:t>
      </w:r>
      <w:r w:rsidR="00115B9B">
        <w:rPr>
          <w:rFonts w:eastAsia="Yu Mincho"/>
          <w:b/>
          <w:bCs/>
          <w:sz w:val="22"/>
          <w:szCs w:val="22"/>
          <w:lang w:val="en-US" w:eastAsia="zh-CN"/>
        </w:rPr>
        <w:t>22</w:t>
      </w:r>
      <w:r w:rsidRPr="00C87CD0">
        <w:rPr>
          <w:rFonts w:eastAsia="Yu Mincho"/>
          <w:b/>
          <w:bCs/>
          <w:sz w:val="22"/>
          <w:szCs w:val="22"/>
          <w:vertAlign w:val="superscript"/>
          <w:lang w:val="en-US" w:eastAsia="zh-CN"/>
        </w:rPr>
        <w:t>th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 –2</w:t>
      </w:r>
      <w:r w:rsidR="00115B9B">
        <w:rPr>
          <w:rFonts w:eastAsia="Yu Mincho"/>
          <w:b/>
          <w:bCs/>
          <w:sz w:val="22"/>
          <w:szCs w:val="22"/>
          <w:lang w:val="en-US" w:eastAsia="zh-CN"/>
        </w:rPr>
        <w:t>6</w:t>
      </w:r>
      <w:r w:rsidRPr="00C87CD0">
        <w:rPr>
          <w:rFonts w:eastAsia="Yu Mincho"/>
          <w:b/>
          <w:bCs/>
          <w:sz w:val="22"/>
          <w:szCs w:val="22"/>
          <w:vertAlign w:val="superscript"/>
          <w:lang w:val="en-US" w:eastAsia="zh-CN"/>
        </w:rPr>
        <w:t>th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, 2022</w:t>
      </w:r>
    </w:p>
    <w:p w14:paraId="1F77BDC7" w14:textId="77777777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</w:p>
    <w:p w14:paraId="4FB82F4B" w14:textId="0391CA6B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Source:</w:t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="003C7A4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Mavenir</w:t>
      </w:r>
    </w:p>
    <w:p w14:paraId="67FB2C55" w14:textId="16AC8E95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Title: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3C7A40">
        <w:rPr>
          <w:rFonts w:eastAsia="Yu Mincho"/>
          <w:b/>
          <w:bCs/>
          <w:sz w:val="22"/>
          <w:szCs w:val="22"/>
          <w:lang w:val="en-US" w:eastAsia="zh-CN"/>
        </w:rPr>
        <w:tab/>
      </w:r>
      <w:bookmarkStart w:id="4" w:name="OLE_LINK4"/>
      <w:r w:rsidRPr="00C87CD0">
        <w:rPr>
          <w:rFonts w:eastAsia="Yu Mincho"/>
          <w:b/>
          <w:bCs/>
          <w:color w:val="242424"/>
          <w:sz w:val="24"/>
          <w:szCs w:val="24"/>
          <w:shd w:val="clear" w:color="auto" w:fill="FFFFFF"/>
          <w:lang w:val="en-US" w:eastAsia="zh-CN"/>
        </w:rPr>
        <w:t>On disabling HARQ feedback for IOT-NTN</w:t>
      </w:r>
      <w:bookmarkEnd w:id="4"/>
    </w:p>
    <w:p w14:paraId="29E09BC9" w14:textId="1F6D5ED3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Agenda Item: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9.12.</w:t>
      </w:r>
      <w:r w:rsidR="00862392">
        <w:rPr>
          <w:rFonts w:eastAsia="Yu Mincho"/>
          <w:b/>
          <w:bCs/>
          <w:sz w:val="22"/>
          <w:szCs w:val="22"/>
          <w:lang w:val="en-US" w:eastAsia="zh-CN"/>
        </w:rPr>
        <w:t>3</w:t>
      </w:r>
    </w:p>
    <w:bookmarkEnd w:id="1"/>
    <w:bookmarkEnd w:id="2"/>
    <w:p w14:paraId="4EE2A407" w14:textId="3431DAA4" w:rsidR="00C87CD0" w:rsidRPr="003C7A40" w:rsidRDefault="00C87CD0" w:rsidP="003C7A4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Document for: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Discussion</w:t>
      </w:r>
    </w:p>
    <w:p w14:paraId="7B8EEEC4" w14:textId="1E3301D8" w:rsidR="005A44D0" w:rsidRDefault="009C0F9F">
      <w:pPr>
        <w:pStyle w:val="Heading1"/>
      </w:pPr>
      <w:r>
        <w:t>Introduction</w:t>
      </w:r>
    </w:p>
    <w:p w14:paraId="798B6747" w14:textId="18F16138" w:rsidR="007B3D91" w:rsidRDefault="00B326B1" w:rsidP="007E7605">
      <w:pPr>
        <w:pStyle w:val="BodyText"/>
      </w:pPr>
      <w:bookmarkStart w:id="5" w:name="_Ref178064866"/>
      <w:r>
        <w:t xml:space="preserve">In </w:t>
      </w:r>
      <w:r w:rsidR="4CF23434">
        <w:t>RAN1 109</w:t>
      </w:r>
      <w:r>
        <w:t>-e</w:t>
      </w:r>
      <w:r w:rsidR="00881FA4">
        <w:t xml:space="preserve">, </w:t>
      </w:r>
      <w:r w:rsidR="00632EC2">
        <w:t xml:space="preserve">the following topics left open for </w:t>
      </w:r>
      <w:r w:rsidR="007B23B6">
        <w:t>further</w:t>
      </w:r>
      <w:r w:rsidR="00632EC2">
        <w:t xml:space="preserve"> study:</w:t>
      </w:r>
    </w:p>
    <w:p w14:paraId="0FC7ED07" w14:textId="4776D94D" w:rsidR="00632EC2" w:rsidRDefault="640EE4CE" w:rsidP="00012F18">
      <w:pPr>
        <w:pStyle w:val="BodyText"/>
        <w:numPr>
          <w:ilvl w:val="0"/>
          <w:numId w:val="21"/>
        </w:numPr>
      </w:pPr>
      <w:r>
        <w:t>Detail</w:t>
      </w:r>
      <w:r w:rsidR="72A64F34">
        <w:t xml:space="preserve"> of</w:t>
      </w:r>
      <w:r w:rsidR="10054527" w:rsidRPr="00012F18">
        <w:t xml:space="preserve"> supported cases/scenarios </w:t>
      </w:r>
      <w:r w:rsidR="72A64F34">
        <w:t>for HARQ</w:t>
      </w:r>
      <w:r w:rsidR="5ED5DD0E">
        <w:t>-ACK</w:t>
      </w:r>
      <w:r w:rsidR="72A64F34">
        <w:t xml:space="preserve"> disabling</w:t>
      </w:r>
      <w:r w:rsidR="70D060EB">
        <w:t xml:space="preserve"> (Conclusion 1-1a in </w:t>
      </w:r>
      <w:sdt>
        <w:sdtPr>
          <w:id w:val="802739214"/>
          <w:lock w:val="contentLocked"/>
          <w:placeholder>
            <w:docPart w:val="5BABD014BBC845B29E1BE592D124C7A8"/>
          </w:placeholder>
          <w:citation/>
        </w:sdtPr>
        <w:sdtEndPr/>
        <w:sdtContent>
          <w:r w:rsidR="003C3A93">
            <w:fldChar w:fldCharType="begin"/>
          </w:r>
          <w:r w:rsidR="0002211D">
            <w:rPr>
              <w:lang w:val="en-CA"/>
            </w:rPr>
            <w:instrText xml:space="preserve">CITATION Mod \l 4105 </w:instrText>
          </w:r>
          <w:r w:rsidR="003C3A93">
            <w:fldChar w:fldCharType="separate"/>
          </w:r>
          <w:r w:rsidR="00215A6F" w:rsidRPr="00215A6F">
            <w:rPr>
              <w:noProof/>
              <w:lang w:val="en-CA"/>
            </w:rPr>
            <w:t>[1]</w:t>
          </w:r>
          <w:r w:rsidR="003C3A93">
            <w:fldChar w:fldCharType="end"/>
          </w:r>
        </w:sdtContent>
      </w:sdt>
      <w:r w:rsidR="70D060EB">
        <w:t>)</w:t>
      </w:r>
      <w:r w:rsidR="10054527">
        <w:t>.</w:t>
      </w:r>
    </w:p>
    <w:p w14:paraId="69951F61" w14:textId="26B713FD" w:rsidR="00012F18" w:rsidRDefault="19BD6CE9" w:rsidP="00012F18">
      <w:pPr>
        <w:pStyle w:val="BodyText"/>
        <w:numPr>
          <w:ilvl w:val="0"/>
          <w:numId w:val="21"/>
        </w:numPr>
      </w:pPr>
      <w:r>
        <w:t>Options</w:t>
      </w:r>
      <w:r w:rsidRPr="00CE6D80">
        <w:t xml:space="preserve"> to configure/indicate enabling/disabling on HARQ feedback for downlink transmission</w:t>
      </w:r>
      <w:r w:rsidR="4612EF45">
        <w:t xml:space="preserve"> (Proposal 3-4c in </w:t>
      </w:r>
      <w:sdt>
        <w:sdtPr>
          <w:id w:val="1473016284"/>
          <w:lock w:val="contentLocked"/>
          <w:placeholder>
            <w:docPart w:val="5BABD014BBC845B29E1BE592D124C7A8"/>
          </w:placeholder>
          <w:citation/>
        </w:sdtPr>
        <w:sdtEndPr/>
        <w:sdtContent>
          <w:r w:rsidR="00B415FB">
            <w:fldChar w:fldCharType="begin"/>
          </w:r>
          <w:r w:rsidR="0002211D">
            <w:rPr>
              <w:lang w:val="en-CA"/>
            </w:rPr>
            <w:instrText xml:space="preserve">CITATION Mod \l 4105 </w:instrText>
          </w:r>
          <w:r w:rsidR="00B415FB">
            <w:fldChar w:fldCharType="separate"/>
          </w:r>
          <w:r w:rsidR="00215A6F" w:rsidRPr="00215A6F">
            <w:rPr>
              <w:noProof/>
              <w:lang w:val="en-CA"/>
            </w:rPr>
            <w:t>[1]</w:t>
          </w:r>
          <w:r w:rsidR="00B415FB">
            <w:fldChar w:fldCharType="end"/>
          </w:r>
        </w:sdtContent>
      </w:sdt>
      <w:r w:rsidR="4612EF45">
        <w:t>)</w:t>
      </w:r>
      <w:r w:rsidR="2365D015">
        <w:t>.</w:t>
      </w:r>
    </w:p>
    <w:p w14:paraId="7DE85394" w14:textId="5D9FCC05" w:rsidR="00B415FB" w:rsidRDefault="6625E06A" w:rsidP="00012F18">
      <w:pPr>
        <w:pStyle w:val="BodyText"/>
        <w:numPr>
          <w:ilvl w:val="0"/>
          <w:numId w:val="21"/>
        </w:numPr>
      </w:pPr>
      <w:r>
        <w:t xml:space="preserve">UE </w:t>
      </w:r>
      <w:r w:rsidR="78C168D9">
        <w:t>behaviour</w:t>
      </w:r>
      <w:r>
        <w:t xml:space="preserve"> (NPDCCH monitoring) on HARQ feedback disabled DL HARQ process</w:t>
      </w:r>
      <w:r w:rsidR="324920C6">
        <w:t xml:space="preserve"> (Proposal 5-2a in </w:t>
      </w:r>
      <w:sdt>
        <w:sdtPr>
          <w:id w:val="-204947561"/>
          <w:lock w:val="contentLocked"/>
          <w:placeholder>
            <w:docPart w:val="5BABD014BBC845B29E1BE592D124C7A8"/>
          </w:placeholder>
          <w:citation/>
        </w:sdtPr>
        <w:sdtEndPr/>
        <w:sdtContent>
          <w:r w:rsidR="005E59EC">
            <w:fldChar w:fldCharType="begin"/>
          </w:r>
          <w:r w:rsidR="0002211D">
            <w:rPr>
              <w:lang w:val="en-CA"/>
            </w:rPr>
            <w:instrText xml:space="preserve">CITATION Mod \l 4105 </w:instrText>
          </w:r>
          <w:r w:rsidR="005E59EC">
            <w:fldChar w:fldCharType="separate"/>
          </w:r>
          <w:r w:rsidR="00215A6F" w:rsidRPr="00215A6F">
            <w:rPr>
              <w:noProof/>
              <w:lang w:val="en-CA"/>
            </w:rPr>
            <w:t>[1]</w:t>
          </w:r>
          <w:r w:rsidR="005E59EC">
            <w:fldChar w:fldCharType="end"/>
          </w:r>
        </w:sdtContent>
      </w:sdt>
      <w:r w:rsidR="324920C6">
        <w:t>)</w:t>
      </w:r>
      <w:r w:rsidR="2365D015">
        <w:t>.</w:t>
      </w:r>
    </w:p>
    <w:p w14:paraId="1DD067BF" w14:textId="0A752613" w:rsidR="007B23B6" w:rsidRDefault="007B23B6" w:rsidP="007B23B6">
      <w:pPr>
        <w:pStyle w:val="BodyText"/>
      </w:pPr>
      <w:r>
        <w:t xml:space="preserve">In this contribution, we will </w:t>
      </w:r>
      <w:r w:rsidR="003729AF">
        <w:t>present our view on these topics.</w:t>
      </w:r>
    </w:p>
    <w:p w14:paraId="3166D4FC" w14:textId="7809E7B2" w:rsidR="005A44D0" w:rsidRDefault="009C0F9F">
      <w:pPr>
        <w:pStyle w:val="Heading1"/>
      </w:pPr>
      <w:r>
        <w:t>Discussion</w:t>
      </w:r>
      <w:bookmarkEnd w:id="5"/>
    </w:p>
    <w:p w14:paraId="75789300" w14:textId="63C388B9" w:rsidR="00FC2C95" w:rsidRDefault="00F579B5" w:rsidP="00FC2C95">
      <w:pPr>
        <w:pStyle w:val="BodyText"/>
      </w:pPr>
      <w:r>
        <w:t xml:space="preserve">With further investigation of HARQ-Ack stalling issue in </w:t>
      </w:r>
      <w:r w:rsidR="00A00C0B">
        <w:t xml:space="preserve">NTN, and specially in GEO case, </w:t>
      </w:r>
      <w:r w:rsidR="009E07F4">
        <w:t>we reached to the same conclusion as</w:t>
      </w:r>
      <w:sdt>
        <w:sdtPr>
          <w:id w:val="-1786033189"/>
          <w:citation/>
        </w:sdtPr>
        <w:sdtEndPr/>
        <w:sdtContent>
          <w:r w:rsidR="007554DF">
            <w:fldChar w:fldCharType="begin"/>
          </w:r>
          <w:r w:rsidR="007554DF">
            <w:rPr>
              <w:lang w:val="en-CA"/>
            </w:rPr>
            <w:instrText xml:space="preserve"> CITATION Hua \l 4105 </w:instrText>
          </w:r>
          <w:r w:rsidR="007554DF">
            <w:fldChar w:fldCharType="separate"/>
          </w:r>
          <w:r w:rsidR="00215A6F">
            <w:rPr>
              <w:noProof/>
              <w:lang w:val="en-CA"/>
            </w:rPr>
            <w:t xml:space="preserve"> </w:t>
          </w:r>
          <w:r w:rsidR="00215A6F" w:rsidRPr="00215A6F">
            <w:rPr>
              <w:noProof/>
              <w:lang w:val="en-CA"/>
            </w:rPr>
            <w:t>[2]</w:t>
          </w:r>
          <w:r w:rsidR="007554DF">
            <w:fldChar w:fldCharType="end"/>
          </w:r>
        </w:sdtContent>
      </w:sdt>
      <w:r w:rsidR="005C691D">
        <w:t>,</w:t>
      </w:r>
      <w:r w:rsidR="00484424">
        <w:t xml:space="preserve"> </w:t>
      </w:r>
      <w:sdt>
        <w:sdtPr>
          <w:id w:val="-982382424"/>
          <w:citation/>
        </w:sdtPr>
        <w:sdtEndPr/>
        <w:sdtContent>
          <w:r w:rsidR="00484424">
            <w:fldChar w:fldCharType="begin"/>
          </w:r>
          <w:r w:rsidR="0002211D">
            <w:rPr>
              <w:lang w:val="en-CA"/>
            </w:rPr>
            <w:instrText xml:space="preserve">CITATION Qua \l 4105 </w:instrText>
          </w:r>
          <w:r w:rsidR="00484424">
            <w:fldChar w:fldCharType="separate"/>
          </w:r>
          <w:r w:rsidR="00215A6F" w:rsidRPr="00215A6F">
            <w:rPr>
              <w:noProof/>
              <w:lang w:val="en-CA"/>
            </w:rPr>
            <w:t>[3]</w:t>
          </w:r>
          <w:r w:rsidR="00484424">
            <w:fldChar w:fldCharType="end"/>
          </w:r>
        </w:sdtContent>
      </w:sdt>
      <w:r w:rsidR="00484424">
        <w:t xml:space="preserve"> and others</w:t>
      </w:r>
      <w:r w:rsidR="00A03C47">
        <w:t xml:space="preserve">. </w:t>
      </w:r>
      <w:r w:rsidR="00A16A6F">
        <w:t xml:space="preserve">The </w:t>
      </w:r>
      <w:r w:rsidR="006C29E2">
        <w:t xml:space="preserve">throughput of NTN </w:t>
      </w:r>
      <w:r w:rsidR="002B74B8">
        <w:t xml:space="preserve">significantly depends on the </w:t>
      </w:r>
      <w:r w:rsidR="009D12F7">
        <w:t>round-trip-time (RTT)</w:t>
      </w:r>
      <w:r w:rsidR="00652574">
        <w:t xml:space="preserve"> between the eNB and UE. </w:t>
      </w:r>
      <w:r w:rsidR="00D94B49">
        <w:t>With</w:t>
      </w:r>
      <w:r w:rsidR="00652574">
        <w:t xml:space="preserve"> limited number of HARQ processes</w:t>
      </w:r>
      <w:r w:rsidR="00D94B49">
        <w:t xml:space="preserve">, this gap cannot be used for </w:t>
      </w:r>
      <w:r w:rsidR="005D7D85">
        <w:t>further NPDSCH scheduling and transmission, which lead</w:t>
      </w:r>
      <w:r w:rsidR="00620A43">
        <w:t>s to reduced throughput.</w:t>
      </w:r>
      <w:r w:rsidR="00652574">
        <w:t xml:space="preserve"> </w:t>
      </w:r>
      <w:r w:rsidR="008B2083">
        <w:t xml:space="preserve">With </w:t>
      </w:r>
      <w:r w:rsidR="00C44AAD">
        <w:t>disabling the HARQ feedback, this constraint is lifted and the gap can be exploited for further transmissions</w:t>
      </w:r>
      <w:r w:rsidR="00C06E52">
        <w:t xml:space="preserve">. Therefore, </w:t>
      </w:r>
      <w:r w:rsidR="00525114">
        <w:t xml:space="preserve">we support the general concept of HARQ-ACK disabling for NTN </w:t>
      </w:r>
      <w:r w:rsidR="008D45B6">
        <w:t>scenario.</w:t>
      </w:r>
    </w:p>
    <w:p w14:paraId="5BD23DEB" w14:textId="70DEC4B8" w:rsidR="0058712D" w:rsidRPr="00D439D5" w:rsidRDefault="0058712D" w:rsidP="00FC2C95">
      <w:pPr>
        <w:pStyle w:val="BodyText"/>
        <w:rPr>
          <w:b/>
          <w:bCs/>
        </w:rPr>
      </w:pPr>
      <w:bookmarkStart w:id="6" w:name="OLE_LINK5"/>
      <w:r w:rsidRPr="00D439D5">
        <w:rPr>
          <w:b/>
          <w:bCs/>
        </w:rPr>
        <w:t xml:space="preserve">Observation 1: </w:t>
      </w:r>
      <w:r w:rsidRPr="001D28B6">
        <w:t xml:space="preserve">Disabling HARQ-ACK feedback in IoT NTN can </w:t>
      </w:r>
      <w:r w:rsidR="009B49EC" w:rsidRPr="001D28B6">
        <w:t xml:space="preserve">significantly improve </w:t>
      </w:r>
      <w:r w:rsidR="00784136">
        <w:t>UE</w:t>
      </w:r>
      <w:r w:rsidR="00784136" w:rsidRPr="001D28B6">
        <w:t xml:space="preserve"> </w:t>
      </w:r>
      <w:r w:rsidR="007E5161" w:rsidRPr="001D28B6">
        <w:t xml:space="preserve">throughput </w:t>
      </w:r>
      <w:r w:rsidR="009B49EC" w:rsidRPr="001D28B6">
        <w:t xml:space="preserve">under </w:t>
      </w:r>
      <w:r w:rsidR="007E5161" w:rsidRPr="001D28B6">
        <w:t xml:space="preserve">certain </w:t>
      </w:r>
      <w:r w:rsidR="009B49EC" w:rsidRPr="001D28B6">
        <w:t>condition</w:t>
      </w:r>
      <w:r w:rsidR="007E5161" w:rsidRPr="001D28B6">
        <w:t>s</w:t>
      </w:r>
      <w:r w:rsidR="009B49EC" w:rsidRPr="001D28B6">
        <w:t xml:space="preserve">. Therefore, </w:t>
      </w:r>
      <w:r w:rsidR="00D41A0A" w:rsidRPr="001D28B6">
        <w:t xml:space="preserve">we support adding the option of disabling HARQ-ACK feedback </w:t>
      </w:r>
      <w:r w:rsidR="00D439D5" w:rsidRPr="001D28B6">
        <w:t>of HARQ processes in NTN scenario.</w:t>
      </w:r>
      <w:bookmarkEnd w:id="6"/>
    </w:p>
    <w:p w14:paraId="2713F90F" w14:textId="6864C43E" w:rsidR="00D364FA" w:rsidRPr="00C3590A" w:rsidRDefault="00ED551C" w:rsidP="00C3590A">
      <w:pPr>
        <w:pStyle w:val="Heading2"/>
      </w:pPr>
      <w:r w:rsidRPr="00C3590A">
        <w:t xml:space="preserve">Supported </w:t>
      </w:r>
      <w:r w:rsidRPr="00C3590A">
        <w:rPr>
          <w:rStyle w:val="Heading2Char"/>
        </w:rPr>
        <w:t>scenarios</w:t>
      </w:r>
      <w:r w:rsidRPr="00C3590A">
        <w:t xml:space="preserve"> for HARQ-ACK disabling</w:t>
      </w:r>
    </w:p>
    <w:p w14:paraId="14543898" w14:textId="0884B035" w:rsidR="00577771" w:rsidRDefault="006D5B8C" w:rsidP="00FC2C95">
      <w:pPr>
        <w:pStyle w:val="BodyText"/>
      </w:pPr>
      <w:r>
        <w:t xml:space="preserve">The obtained throughput gain from disabling HARQ-ACK feedback depends on </w:t>
      </w:r>
      <w:r w:rsidR="006865C8">
        <w:t>RTT time between U</w:t>
      </w:r>
      <w:r w:rsidR="00857526">
        <w:t>E</w:t>
      </w:r>
      <w:r w:rsidR="006865C8">
        <w:t xml:space="preserve"> and the eNB, and how </w:t>
      </w:r>
      <w:r w:rsidR="00B606AC">
        <w:t>often this gap happens during network operation</w:t>
      </w:r>
      <w:r w:rsidR="006865C8">
        <w:t>.</w:t>
      </w:r>
      <w:r w:rsidR="00846291">
        <w:t xml:space="preserve"> </w:t>
      </w:r>
      <w:r w:rsidR="00B606AC">
        <w:t>Below</w:t>
      </w:r>
      <w:r w:rsidR="00846291">
        <w:t xml:space="preserve"> are some factors affecting the th</w:t>
      </w:r>
      <w:r w:rsidR="00B606AC">
        <w:t>r</w:t>
      </w:r>
      <w:r w:rsidR="00846291">
        <w:t>oughput gain</w:t>
      </w:r>
      <w:r w:rsidR="00996146">
        <w:t>:</w:t>
      </w:r>
    </w:p>
    <w:p w14:paraId="49ADAC36" w14:textId="136D9F50" w:rsidR="00996146" w:rsidRDefault="00AC2FB8" w:rsidP="00996146">
      <w:pPr>
        <w:pStyle w:val="BodyText"/>
        <w:numPr>
          <w:ilvl w:val="0"/>
          <w:numId w:val="23"/>
        </w:numPr>
      </w:pPr>
      <w:r>
        <w:t>NTN deployment scenario: The obtained throughput gain</w:t>
      </w:r>
      <w:r w:rsidR="00E87324">
        <w:t>s</w:t>
      </w:r>
      <w:r>
        <w:t xml:space="preserve"> in LEO and GEO cases are </w:t>
      </w:r>
      <w:r w:rsidR="00D00F64">
        <w:t>significantly different</w:t>
      </w:r>
      <w:r w:rsidR="00570B67">
        <w:t>.</w:t>
      </w:r>
      <w:r w:rsidR="004B287D">
        <w:t xml:space="preserve"> In GEO satellite case, the gain could be high, due to higher RTT</w:t>
      </w:r>
      <w:r w:rsidR="006844D6">
        <w:t>.</w:t>
      </w:r>
    </w:p>
    <w:p w14:paraId="4D8A1D5C" w14:textId="4A2FD298" w:rsidR="000A2D01" w:rsidRDefault="002D7390" w:rsidP="00996146">
      <w:pPr>
        <w:pStyle w:val="BodyText"/>
        <w:numPr>
          <w:ilvl w:val="0"/>
          <w:numId w:val="23"/>
        </w:numPr>
      </w:pPr>
      <w:r>
        <w:t xml:space="preserve">Number of repetitions: </w:t>
      </w:r>
      <w:r w:rsidR="00A5205F">
        <w:t>If number of repe</w:t>
      </w:r>
      <w:r w:rsidR="001311A4">
        <w:t>titions</w:t>
      </w:r>
      <w:r w:rsidR="000D07EC">
        <w:t xml:space="preserve"> for NPDSCH</w:t>
      </w:r>
      <w:r w:rsidR="00B606AC">
        <w:t xml:space="preserve"> is high,</w:t>
      </w:r>
      <w:r w:rsidR="009A777A">
        <w:t xml:space="preserve"> </w:t>
      </w:r>
      <w:r w:rsidR="00D4417D">
        <w:t xml:space="preserve">RTT gap happens less frequently and the throughput gain might not </w:t>
      </w:r>
      <w:r w:rsidR="0093140D">
        <w:t>be much.</w:t>
      </w:r>
    </w:p>
    <w:p w14:paraId="7A93C61A" w14:textId="559C53CB" w:rsidR="0093140D" w:rsidRDefault="000F1E1B" w:rsidP="00996146">
      <w:pPr>
        <w:pStyle w:val="BodyText"/>
        <w:numPr>
          <w:ilvl w:val="0"/>
          <w:numId w:val="23"/>
        </w:numPr>
      </w:pPr>
      <w:r>
        <w:t xml:space="preserve">TB size: Similar to </w:t>
      </w:r>
      <w:r w:rsidR="00B56DDC">
        <w:t xml:space="preserve">number of repetitions, large TB size along with moderate number of repetitions can </w:t>
      </w:r>
      <w:r w:rsidR="007F3364">
        <w:t xml:space="preserve">significantly </w:t>
      </w:r>
      <w:r w:rsidR="004703B2">
        <w:t>reduce the obtained gain from HARQ-ACK disabling.</w:t>
      </w:r>
    </w:p>
    <w:p w14:paraId="1FD1CB19" w14:textId="0162734B" w:rsidR="00735CBC" w:rsidRDefault="00735CBC" w:rsidP="008A34DC">
      <w:pPr>
        <w:pStyle w:val="BodyText"/>
        <w:numPr>
          <w:ilvl w:val="0"/>
          <w:numId w:val="23"/>
        </w:numPr>
      </w:pPr>
      <w:r>
        <w:t xml:space="preserve">Application impact: </w:t>
      </w:r>
      <w:r w:rsidR="00671666">
        <w:t xml:space="preserve">Depending on application, loss of some packets </w:t>
      </w:r>
      <w:r w:rsidR="00A23AC1">
        <w:t>can be tolerable or not</w:t>
      </w:r>
      <w:r w:rsidR="0039619B">
        <w:t xml:space="preserve">. Therefore, the reliability of PHY which depends on the presence or absence of HARQ-ACK </w:t>
      </w:r>
      <w:r w:rsidR="003574F6">
        <w:t>may depend on the application.</w:t>
      </w:r>
    </w:p>
    <w:p w14:paraId="569AFEF1" w14:textId="77777777" w:rsidR="00C13D42" w:rsidRDefault="0013598A" w:rsidP="009443F7">
      <w:pPr>
        <w:pStyle w:val="BodyText"/>
      </w:pPr>
      <w:r>
        <w:t xml:space="preserve">The decision to </w:t>
      </w:r>
      <w:r w:rsidR="00D457A6">
        <w:t>enable/disable HARQ-ACK depends on the above factor and falls under network optimization</w:t>
      </w:r>
      <w:r w:rsidR="00295A27">
        <w:t>. Therefore, it can be up to eNB implementation/configuration</w:t>
      </w:r>
      <w:r w:rsidR="00C13D42">
        <w:t>. No spec impact is seen following this option.</w:t>
      </w:r>
    </w:p>
    <w:p w14:paraId="0A99A3FD" w14:textId="78BCB47D" w:rsidR="009443F7" w:rsidRPr="00144B34" w:rsidRDefault="00C13D42" w:rsidP="009443F7">
      <w:pPr>
        <w:pStyle w:val="BodyText"/>
        <w:rPr>
          <w:b/>
          <w:bCs/>
        </w:rPr>
      </w:pPr>
      <w:bookmarkStart w:id="7" w:name="OLE_LINK6"/>
      <w:r w:rsidRPr="00144B34">
        <w:rPr>
          <w:b/>
          <w:bCs/>
        </w:rPr>
        <w:t>Proposal 1</w:t>
      </w:r>
      <w:r w:rsidR="00F105CD" w:rsidRPr="00144B34">
        <w:rPr>
          <w:b/>
          <w:bCs/>
        </w:rPr>
        <w:t xml:space="preserve">: </w:t>
      </w:r>
      <w:r w:rsidR="00D5521F" w:rsidRPr="001D28B6">
        <w:t xml:space="preserve">Scenarios/cases where </w:t>
      </w:r>
      <w:r w:rsidR="00F2364C" w:rsidRPr="001D28B6">
        <w:t>HARQ-ACK feedback should be disabled can</w:t>
      </w:r>
      <w:r w:rsidR="00793C64" w:rsidRPr="001D28B6">
        <w:t xml:space="preserve"> be</w:t>
      </w:r>
      <w:r w:rsidR="00822232" w:rsidRPr="001D28B6">
        <w:t xml:space="preserve"> left for eNB implementation/configuration.</w:t>
      </w:r>
      <w:bookmarkEnd w:id="7"/>
      <w:r w:rsidR="00F54B2D" w:rsidRPr="00EF0D52">
        <w:rPr>
          <w:b/>
          <w:bCs/>
          <w:color w:val="FF0000"/>
        </w:rPr>
        <w:t xml:space="preserve"> </w:t>
      </w:r>
    </w:p>
    <w:p w14:paraId="15E1F820" w14:textId="25694E84" w:rsidR="00ED551C" w:rsidRDefault="008E3CDA" w:rsidP="00C3590A">
      <w:pPr>
        <w:pStyle w:val="Heading2"/>
      </w:pPr>
      <w:r>
        <w:lastRenderedPageBreak/>
        <w:t>Configuring HARQ-ACK disabling</w:t>
      </w:r>
    </w:p>
    <w:p w14:paraId="23976B99" w14:textId="2038C68D" w:rsidR="00FF4D95" w:rsidRDefault="00894DE0" w:rsidP="00FC2C95">
      <w:pPr>
        <w:pStyle w:val="BodyText"/>
      </w:pPr>
      <w:r>
        <w:t>T</w:t>
      </w:r>
      <w:r w:rsidRPr="00894DE0">
        <w:t>o configure/indicate enabling/disabling on HARQ feedback for downlink transmission</w:t>
      </w:r>
      <w:r w:rsidR="00A02F2C">
        <w:t xml:space="preserve">, we support option 1 in Proposal 3-4c of </w:t>
      </w:r>
      <w:sdt>
        <w:sdtPr>
          <w:id w:val="1366793921"/>
          <w:citation/>
        </w:sdtPr>
        <w:sdtEndPr/>
        <w:sdtContent>
          <w:r w:rsidR="00A02F2C">
            <w:fldChar w:fldCharType="begin"/>
          </w:r>
          <w:r w:rsidR="0002211D">
            <w:rPr>
              <w:lang w:val="en-CA"/>
            </w:rPr>
            <w:instrText xml:space="preserve">CITATION Mod \l 4105 </w:instrText>
          </w:r>
          <w:r w:rsidR="00A02F2C">
            <w:fldChar w:fldCharType="separate"/>
          </w:r>
          <w:r w:rsidR="00215A6F" w:rsidRPr="00215A6F">
            <w:rPr>
              <w:noProof/>
              <w:lang w:val="en-CA"/>
            </w:rPr>
            <w:t>[1]</w:t>
          </w:r>
          <w:r w:rsidR="00A02F2C">
            <w:fldChar w:fldCharType="end"/>
          </w:r>
        </w:sdtContent>
      </w:sdt>
      <w:r w:rsidR="00935AF8">
        <w:t xml:space="preserve">, i.e., </w:t>
      </w:r>
      <w:r w:rsidR="00847547">
        <w:t xml:space="preserve">configuration of HARQ feedback can be done </w:t>
      </w:r>
      <w:r w:rsidR="00041502" w:rsidRPr="00041502">
        <w:t>per HARQ process via UE specific RRC signalling</w:t>
      </w:r>
      <w:r w:rsidR="00041502">
        <w:t xml:space="preserve">. However, there were concerns </w:t>
      </w:r>
      <w:r w:rsidR="002A3054">
        <w:t>“</w:t>
      </w:r>
      <w:r w:rsidR="002A3054" w:rsidRPr="002A3054">
        <w:rPr>
          <w:i/>
          <w:iCs/>
        </w:rPr>
        <w:t>related to any impact on the MAC C</w:t>
      </w:r>
      <w:r w:rsidR="00C01434">
        <w:rPr>
          <w:i/>
          <w:iCs/>
        </w:rPr>
        <w:t>E</w:t>
      </w:r>
      <w:r w:rsidR="002A3054" w:rsidRPr="002A3054">
        <w:rPr>
          <w:i/>
          <w:iCs/>
        </w:rPr>
        <w:t>s activation and overhead of RRC configuration/reconfiguration back-and-forth</w:t>
      </w:r>
      <w:r w:rsidR="002A3054">
        <w:t>”.</w:t>
      </w:r>
    </w:p>
    <w:p w14:paraId="1BFBD935" w14:textId="023E9172" w:rsidR="00DC51D4" w:rsidRDefault="00653FC4" w:rsidP="007B0746">
      <w:pPr>
        <w:pStyle w:val="BodyText"/>
      </w:pPr>
      <w:r>
        <w:t>In the previous meeting</w:t>
      </w:r>
      <w:r w:rsidR="00940A79">
        <w:t xml:space="preserve"> (Proposal 3-4c of </w:t>
      </w:r>
      <w:sdt>
        <w:sdtPr>
          <w:id w:val="-399436994"/>
          <w:citation/>
        </w:sdtPr>
        <w:sdtEndPr/>
        <w:sdtContent>
          <w:r w:rsidR="00940A79">
            <w:fldChar w:fldCharType="begin"/>
          </w:r>
          <w:r w:rsidR="00940A79">
            <w:rPr>
              <w:lang w:val="en-CA"/>
            </w:rPr>
            <w:instrText xml:space="preserve"> CITATION Mod \l 4105 </w:instrText>
          </w:r>
          <w:r w:rsidR="00940A79">
            <w:fldChar w:fldCharType="separate"/>
          </w:r>
          <w:r w:rsidR="00215A6F" w:rsidRPr="00215A6F">
            <w:rPr>
              <w:noProof/>
              <w:lang w:val="en-CA"/>
            </w:rPr>
            <w:t>[1]</w:t>
          </w:r>
          <w:r w:rsidR="00940A79">
            <w:fldChar w:fldCharType="end"/>
          </w:r>
        </w:sdtContent>
      </w:sdt>
      <w:r w:rsidR="00940A79">
        <w:t>)</w:t>
      </w:r>
      <w:r>
        <w:t xml:space="preserve">, a few options </w:t>
      </w:r>
      <w:r w:rsidR="00CA6F85">
        <w:t>to configure enabling/disabling of HARQ feedback are introduced</w:t>
      </w:r>
      <w:r w:rsidR="00CB2283">
        <w:t xml:space="preserve">. </w:t>
      </w:r>
      <w:r w:rsidR="008B7955">
        <w:t xml:space="preserve">We believe the combination of </w:t>
      </w:r>
      <w:r w:rsidR="007007D7">
        <w:t xml:space="preserve">option 1, which is using UE specific RRC </w:t>
      </w:r>
      <w:r w:rsidR="00DD1513">
        <w:t>signalling</w:t>
      </w:r>
      <w:r w:rsidR="007007D7">
        <w:t xml:space="preserve">, and option 3, which is </w:t>
      </w:r>
      <w:r w:rsidR="00306972">
        <w:t>explicit indication by DCI</w:t>
      </w:r>
      <w:r w:rsidR="00A76B09">
        <w:t xml:space="preserve">, </w:t>
      </w:r>
      <w:r w:rsidR="003117ED">
        <w:t xml:space="preserve">has the potential to </w:t>
      </w:r>
      <w:r w:rsidR="00E11D07">
        <w:t>address the concerns about MAC CEs activation, while not introducing too much overhead</w:t>
      </w:r>
      <w:r w:rsidR="00CC0731">
        <w:t>.</w:t>
      </w:r>
    </w:p>
    <w:p w14:paraId="2E5F78B7" w14:textId="6747F80F" w:rsidR="00577771" w:rsidRPr="00144B34" w:rsidRDefault="00DC51D4" w:rsidP="00FC2C95">
      <w:pPr>
        <w:pStyle w:val="BodyText"/>
        <w:rPr>
          <w:b/>
          <w:bCs/>
        </w:rPr>
      </w:pPr>
      <w:bookmarkStart w:id="8" w:name="OLE_LINK7"/>
      <w:r w:rsidRPr="00144B34">
        <w:rPr>
          <w:b/>
          <w:bCs/>
        </w:rPr>
        <w:t xml:space="preserve">Proposal </w:t>
      </w:r>
      <w:r w:rsidR="004A21FE" w:rsidRPr="00144B34">
        <w:rPr>
          <w:b/>
          <w:bCs/>
        </w:rPr>
        <w:t>2:</w:t>
      </w:r>
      <w:bookmarkEnd w:id="8"/>
      <w:r w:rsidR="00151633">
        <w:rPr>
          <w:b/>
          <w:bCs/>
        </w:rPr>
        <w:t xml:space="preserve"> </w:t>
      </w:r>
      <w:r w:rsidR="00151633" w:rsidRPr="001D28B6">
        <w:t xml:space="preserve">To configure/indicate HARQ feedback enabling/disabling, </w:t>
      </w:r>
      <w:r w:rsidR="004B39F3" w:rsidRPr="001D28B6">
        <w:t xml:space="preserve">we </w:t>
      </w:r>
      <w:r w:rsidR="00956795" w:rsidRPr="001D28B6">
        <w:t xml:space="preserve">support the </w:t>
      </w:r>
      <w:r w:rsidR="004B39F3" w:rsidRPr="001D28B6">
        <w:t>use</w:t>
      </w:r>
      <w:r w:rsidR="00956795" w:rsidRPr="001D28B6">
        <w:t xml:space="preserve"> of</w:t>
      </w:r>
      <w:r w:rsidR="004B39F3" w:rsidRPr="001D28B6">
        <w:t xml:space="preserve"> UE specific RRC signalling along with</w:t>
      </w:r>
      <w:r w:rsidR="00F61F38" w:rsidRPr="001D28B6">
        <w:t xml:space="preserve"> explicit indication of HARQ-ACK transmission in DCI.</w:t>
      </w:r>
      <w:r w:rsidR="004B39F3">
        <w:rPr>
          <w:b/>
          <w:bCs/>
        </w:rPr>
        <w:t xml:space="preserve">  </w:t>
      </w:r>
      <w:r w:rsidR="00FD7C0A" w:rsidRPr="00EF0D52">
        <w:rPr>
          <w:b/>
          <w:bCs/>
          <w:color w:val="FF0000"/>
        </w:rPr>
        <w:t xml:space="preserve"> </w:t>
      </w:r>
      <w:r w:rsidR="00894DE0" w:rsidRPr="00EF0D52">
        <w:rPr>
          <w:b/>
          <w:bCs/>
          <w:color w:val="FF0000"/>
        </w:rPr>
        <w:t xml:space="preserve"> </w:t>
      </w:r>
    </w:p>
    <w:p w14:paraId="1E1EB932" w14:textId="45FAD00D" w:rsidR="008E3CDA" w:rsidRDefault="00C8287E" w:rsidP="00C3590A">
      <w:pPr>
        <w:pStyle w:val="Heading2"/>
      </w:pPr>
      <w:r>
        <w:t>UE behaviour on HARQ feedback disabled DL HARQ</w:t>
      </w:r>
    </w:p>
    <w:p w14:paraId="6CAA05C6" w14:textId="57F658BC" w:rsidR="00E43A99" w:rsidRDefault="006944DD" w:rsidP="00FC2C95">
      <w:pPr>
        <w:pStyle w:val="BodyText"/>
      </w:pPr>
      <w:r>
        <w:t xml:space="preserve">In this section, UE behaviour </w:t>
      </w:r>
      <w:r w:rsidR="002C761E">
        <w:t>under study is NPDCCH monitoring after the reception of NPDSCH</w:t>
      </w:r>
      <w:r w:rsidR="007A1627">
        <w:t xml:space="preserve"> on a HARQ feedba</w:t>
      </w:r>
      <w:r w:rsidR="0096713F">
        <w:t>ck disabled HARQ process</w:t>
      </w:r>
      <w:r w:rsidR="002C761E">
        <w:t>.</w:t>
      </w:r>
      <w:r w:rsidR="008544DC">
        <w:t xml:space="preserve"> </w:t>
      </w:r>
      <w:r w:rsidR="00F64DF2">
        <w:t>This UE behaviour is already defined in the spec</w:t>
      </w:r>
      <w:r w:rsidR="00E038D4">
        <w:t xml:space="preserve"> </w:t>
      </w:r>
      <w:r w:rsidR="001A4CCD">
        <w:t xml:space="preserve">for LTE </w:t>
      </w:r>
      <w:r w:rsidR="00E43A99">
        <w:t>as follows</w:t>
      </w:r>
      <w:r w:rsidR="00452483">
        <w:t xml:space="preserve"> </w:t>
      </w:r>
      <w:sdt>
        <w:sdtPr>
          <w:id w:val="170226207"/>
          <w:citation/>
        </w:sdtPr>
        <w:sdtEndPr/>
        <w:sdtContent>
          <w:r w:rsidR="00A54D4B">
            <w:fldChar w:fldCharType="begin"/>
          </w:r>
          <w:r w:rsidR="00A54D4B">
            <w:rPr>
              <w:lang w:val="en-CA"/>
            </w:rPr>
            <w:instrText xml:space="preserve"> CITATION 3GP \l 4105 </w:instrText>
          </w:r>
          <w:r w:rsidR="00A54D4B">
            <w:fldChar w:fldCharType="separate"/>
          </w:r>
          <w:r w:rsidR="00215A6F" w:rsidRPr="00215A6F">
            <w:rPr>
              <w:noProof/>
              <w:lang w:val="en-CA"/>
            </w:rPr>
            <w:t>[4]</w:t>
          </w:r>
          <w:r w:rsidR="00A54D4B">
            <w:fldChar w:fldCharType="end"/>
          </w:r>
        </w:sdtContent>
      </w:sdt>
      <w:r w:rsidR="00E43A99">
        <w:t>:</w:t>
      </w:r>
    </w:p>
    <w:p w14:paraId="14E4DECE" w14:textId="77777777" w:rsidR="00B11232" w:rsidRDefault="00E43A99" w:rsidP="00E43A99">
      <w:pPr>
        <w:pStyle w:val="BodyText"/>
      </w:pPr>
      <w:r>
        <w:t xml:space="preserve">“If a NB-IoT UE receives a NPDSCH transmission ending in subframe </w:t>
      </w:r>
      <m:oMath>
        <m:r>
          <w:rPr>
            <w:rFonts w:ascii="Cambria Math" w:hAnsi="Cambria Math"/>
          </w:rPr>
          <m:t>n</m:t>
        </m:r>
      </m:oMath>
      <w:r>
        <w:t xml:space="preserve">, and </w:t>
      </w:r>
      <w:bookmarkStart w:id="9" w:name="OLE_LINK9"/>
      <w:r>
        <w:t xml:space="preserve">if the UE is not required to transmit a corresponding </w:t>
      </w:r>
      <w:bookmarkEnd w:id="9"/>
      <w:r>
        <w:t xml:space="preserve">NPUSCH format 2, the UE is not required to monitor NPDCCH in any subframe starting from subframe </w:t>
      </w:r>
      <m:oMath>
        <m:r>
          <w:rPr>
            <w:rFonts w:ascii="Cambria Math" w:hAnsi="Cambria Math"/>
          </w:rPr>
          <m:t>n+1</m:t>
        </m:r>
      </m:oMath>
      <w:r w:rsidR="00452483">
        <w:t xml:space="preserve"> to subframe </w:t>
      </w:r>
      <m:oMath>
        <m:r>
          <w:rPr>
            <w:rFonts w:ascii="Cambria Math" w:hAnsi="Cambria Math"/>
          </w:rPr>
          <m:t>n+12</m:t>
        </m:r>
      </m:oMath>
      <w:r w:rsidR="00452483">
        <w:t>.”</w:t>
      </w:r>
    </w:p>
    <w:p w14:paraId="080943DE" w14:textId="18B3F932" w:rsidR="007B7C8D" w:rsidRDefault="00BD4F43" w:rsidP="00E43A99">
      <w:pPr>
        <w:pStyle w:val="BodyText"/>
      </w:pPr>
      <w:r>
        <w:t xml:space="preserve">On the other hand, </w:t>
      </w:r>
      <w:r w:rsidR="00DE634B">
        <w:t xml:space="preserve">for the HARQ-feedback-disabled HARQ process in NTN, 12 msec NPDCCH monitoring restriction can be reduced based on UE capabilities. Because, UE does not need to prepare ACK/NACK and can be ready for the next NPDCCH in less than 12 </w:t>
      </w:r>
      <w:proofErr w:type="spellStart"/>
      <w:r w:rsidR="00DE634B">
        <w:t>ms</w:t>
      </w:r>
      <w:proofErr w:type="spellEnd"/>
      <w:r w:rsidR="00DE634B">
        <w:t>.</w:t>
      </w:r>
    </w:p>
    <w:p w14:paraId="6F1C36D2" w14:textId="5BE660D6" w:rsidR="007B7C8D" w:rsidRPr="00871F3B" w:rsidRDefault="00565110" w:rsidP="00E43A99">
      <w:pPr>
        <w:pStyle w:val="BodyText"/>
        <w:rPr>
          <w:b/>
          <w:bCs/>
        </w:rPr>
      </w:pPr>
      <w:r>
        <w:rPr>
          <w:b/>
          <w:bCs/>
        </w:rPr>
        <w:t>Proposal</w:t>
      </w:r>
      <w:r w:rsidR="0051270E" w:rsidRPr="00871F3B">
        <w:rPr>
          <w:b/>
          <w:bCs/>
        </w:rPr>
        <w:t xml:space="preserve"> </w:t>
      </w:r>
      <w:r>
        <w:rPr>
          <w:b/>
          <w:bCs/>
        </w:rPr>
        <w:t>3</w:t>
      </w:r>
      <w:r w:rsidR="0051270E" w:rsidRPr="00871F3B">
        <w:rPr>
          <w:b/>
          <w:bCs/>
        </w:rPr>
        <w:t xml:space="preserve">: </w:t>
      </w:r>
      <w:r w:rsidR="0051270E" w:rsidRPr="001D28B6">
        <w:t>For UE behaviour on NPDCCH restriction, the following two option</w:t>
      </w:r>
      <w:r w:rsidR="009029CF" w:rsidRPr="001D28B6">
        <w:t>s need to be studied:</w:t>
      </w:r>
      <w:r w:rsidR="0019587D" w:rsidRPr="00871F3B">
        <w:rPr>
          <w:b/>
          <w:bCs/>
        </w:rPr>
        <w:t xml:space="preserve"> </w:t>
      </w:r>
    </w:p>
    <w:p w14:paraId="00F9C918" w14:textId="56241156" w:rsidR="00D01123" w:rsidRPr="00871F3B" w:rsidRDefault="0073074A" w:rsidP="00871F3B">
      <w:pPr>
        <w:pStyle w:val="BodyText"/>
        <w:ind w:left="567"/>
        <w:rPr>
          <w:b/>
          <w:bCs/>
        </w:rPr>
      </w:pPr>
      <w:r w:rsidRPr="00871F3B">
        <w:rPr>
          <w:b/>
          <w:bCs/>
        </w:rPr>
        <w:t>Option 1 (least spec impact):</w:t>
      </w:r>
      <w:r w:rsidR="005357F6" w:rsidRPr="00871F3B">
        <w:rPr>
          <w:b/>
          <w:bCs/>
        </w:rPr>
        <w:t xml:space="preserve"> </w:t>
      </w:r>
      <w:bookmarkStart w:id="10" w:name="OLE_LINK8"/>
      <w:r w:rsidR="005357F6" w:rsidRPr="001D28B6">
        <w:t>For the HARQ-feedback-disabled HARQ process</w:t>
      </w:r>
      <w:r w:rsidR="00EE739D" w:rsidRPr="001D28B6">
        <w:t xml:space="preserve"> in NTN</w:t>
      </w:r>
      <w:bookmarkEnd w:id="10"/>
      <w:r w:rsidR="00EE739D" w:rsidRPr="001D28B6">
        <w:t xml:space="preserve">, </w:t>
      </w:r>
      <w:r w:rsidR="004D1139" w:rsidRPr="001D28B6">
        <w:t xml:space="preserve">follow 12 </w:t>
      </w:r>
      <w:proofErr w:type="spellStart"/>
      <w:r w:rsidR="004D1139" w:rsidRPr="001D28B6">
        <w:t>ms</w:t>
      </w:r>
      <w:proofErr w:type="spellEnd"/>
      <w:r w:rsidR="004D1139" w:rsidRPr="001D28B6">
        <w:t xml:space="preserve"> NPDCCH monitoring restriction as already specified in the spec</w:t>
      </w:r>
      <w:r w:rsidR="00EE739D" w:rsidRPr="001D28B6">
        <w:t>.</w:t>
      </w:r>
    </w:p>
    <w:p w14:paraId="7BDAC4C9" w14:textId="798FCFBC" w:rsidR="00577771" w:rsidRPr="00FC2C95" w:rsidRDefault="00EE739D" w:rsidP="001D28B6">
      <w:pPr>
        <w:pStyle w:val="BodyText"/>
        <w:ind w:left="567"/>
      </w:pPr>
      <w:r w:rsidRPr="00871F3B">
        <w:rPr>
          <w:b/>
          <w:bCs/>
        </w:rPr>
        <w:t>Option 2 (</w:t>
      </w:r>
      <w:r w:rsidR="00EF7332" w:rsidRPr="00871F3B">
        <w:rPr>
          <w:b/>
          <w:bCs/>
        </w:rPr>
        <w:t xml:space="preserve">optimized approach): </w:t>
      </w:r>
      <w:r w:rsidR="004F243B" w:rsidRPr="001D28B6">
        <w:t xml:space="preserve">For the HARQ-feedback-disabled HARQ process in NTN, </w:t>
      </w:r>
      <w:r w:rsidR="00865B1B" w:rsidRPr="001D28B6">
        <w:t xml:space="preserve">12 </w:t>
      </w:r>
      <w:proofErr w:type="spellStart"/>
      <w:r w:rsidR="00865B1B" w:rsidRPr="001D28B6">
        <w:t>ms</w:t>
      </w:r>
      <w:proofErr w:type="spellEnd"/>
      <w:r w:rsidR="00865B1B" w:rsidRPr="001D28B6">
        <w:t xml:space="preserve"> NPDCCH monitoring restriction can be </w:t>
      </w:r>
      <w:r w:rsidR="00DE715E" w:rsidRPr="001D28B6">
        <w:t>reduced based on UE capabilities</w:t>
      </w:r>
      <w:r w:rsidR="000D468F" w:rsidRPr="001D28B6">
        <w:t>.</w:t>
      </w:r>
      <w:r w:rsidR="000D468F">
        <w:t xml:space="preserve"> </w:t>
      </w:r>
    </w:p>
    <w:p w14:paraId="057E77AE" w14:textId="113B0AC5" w:rsidR="005A44D0" w:rsidRDefault="009C0F9F">
      <w:pPr>
        <w:pStyle w:val="Heading1"/>
      </w:pPr>
      <w:r>
        <w:t>Conclusion</w:t>
      </w:r>
    </w:p>
    <w:p w14:paraId="255C7B9F" w14:textId="2431450F" w:rsidR="005A44D0" w:rsidRDefault="00AD4E88">
      <w:pPr>
        <w:pStyle w:val="BodyText"/>
      </w:pPr>
      <w:r>
        <w:t>Our observations and proposals regarding HARQ-ACK feedback disabling are summarized as follows:</w:t>
      </w:r>
    </w:p>
    <w:p w14:paraId="22F70875" w14:textId="6E9C22A6" w:rsidR="00AD4E88" w:rsidRDefault="00DC44EA">
      <w:pPr>
        <w:pStyle w:val="BodyText"/>
        <w:rPr>
          <w:b/>
          <w:bCs/>
        </w:rPr>
      </w:pPr>
      <w:r w:rsidRPr="00D439D5">
        <w:rPr>
          <w:b/>
          <w:bCs/>
        </w:rPr>
        <w:t xml:space="preserve">Observation 1: </w:t>
      </w:r>
      <w:r w:rsidRPr="001D28B6">
        <w:t>Disabling HARQ-ACK feedback in IoT NTN can significantly improve the system throughput under certain conditions. Therefore, we support adding the option of disabling HARQ-ACK feedback of HARQ processes in NTN scenario</w:t>
      </w:r>
      <w:r w:rsidR="001D28B6">
        <w:t>.</w:t>
      </w:r>
    </w:p>
    <w:p w14:paraId="08A64229" w14:textId="4116F880" w:rsidR="00AD4E88" w:rsidRDefault="00D1325B">
      <w:pPr>
        <w:pStyle w:val="BodyText"/>
        <w:rPr>
          <w:b/>
          <w:bCs/>
        </w:rPr>
      </w:pPr>
      <w:r w:rsidRPr="00144B34">
        <w:rPr>
          <w:b/>
          <w:bCs/>
        </w:rPr>
        <w:t xml:space="preserve">Proposal 1: </w:t>
      </w:r>
      <w:r w:rsidRPr="001D28B6">
        <w:t>Scenarios/cases where HARQ-ACK feedback should be disabled can be left for eNB implementation/configuration.</w:t>
      </w:r>
      <w:r w:rsidRPr="00EF0D52">
        <w:rPr>
          <w:b/>
          <w:bCs/>
          <w:color w:val="FF0000"/>
        </w:rPr>
        <w:t xml:space="preserve"> </w:t>
      </w:r>
    </w:p>
    <w:p w14:paraId="7CDCE16E" w14:textId="77777777" w:rsidR="00F7756C" w:rsidRPr="00144B34" w:rsidRDefault="00F7756C" w:rsidP="00F7756C">
      <w:pPr>
        <w:pStyle w:val="BodyText"/>
        <w:rPr>
          <w:b/>
          <w:bCs/>
        </w:rPr>
      </w:pPr>
      <w:r w:rsidRPr="00144B34">
        <w:rPr>
          <w:b/>
          <w:bCs/>
        </w:rPr>
        <w:t>Proposal 2:</w:t>
      </w:r>
      <w:r>
        <w:rPr>
          <w:b/>
          <w:bCs/>
        </w:rPr>
        <w:t xml:space="preserve"> </w:t>
      </w:r>
      <w:r w:rsidRPr="001D28B6">
        <w:t>To configure/indicate HARQ feedback enabling/disabling, we support the use of UE specific RRC signalling along with explicit indication of HARQ-ACK transmission in DCI.</w:t>
      </w:r>
      <w:r>
        <w:rPr>
          <w:b/>
          <w:bCs/>
        </w:rPr>
        <w:t xml:space="preserve">  </w:t>
      </w:r>
      <w:r w:rsidRPr="00EF0D52">
        <w:rPr>
          <w:b/>
          <w:bCs/>
          <w:color w:val="FF0000"/>
        </w:rPr>
        <w:t xml:space="preserve">  </w:t>
      </w:r>
    </w:p>
    <w:p w14:paraId="6BE3281D" w14:textId="20FB8416" w:rsidR="008D7D44" w:rsidRPr="00871F3B" w:rsidRDefault="00565110" w:rsidP="008D7D44">
      <w:pPr>
        <w:pStyle w:val="BodyText"/>
        <w:rPr>
          <w:b/>
          <w:bCs/>
        </w:rPr>
      </w:pPr>
      <w:r>
        <w:rPr>
          <w:b/>
          <w:bCs/>
        </w:rPr>
        <w:t>Proposal</w:t>
      </w:r>
      <w:r w:rsidR="008D7D44" w:rsidRPr="00871F3B">
        <w:rPr>
          <w:b/>
          <w:bCs/>
        </w:rPr>
        <w:t xml:space="preserve"> </w:t>
      </w:r>
      <w:r w:rsidR="00D958F6">
        <w:rPr>
          <w:b/>
          <w:bCs/>
        </w:rPr>
        <w:t>3</w:t>
      </w:r>
      <w:r w:rsidR="008D7D44" w:rsidRPr="00871F3B">
        <w:rPr>
          <w:b/>
          <w:bCs/>
        </w:rPr>
        <w:t xml:space="preserve">: </w:t>
      </w:r>
      <w:r w:rsidR="008D7D44" w:rsidRPr="001D28B6">
        <w:t>For UE behaviour on NPDCCH restriction, the following two options need to be studied:</w:t>
      </w:r>
      <w:r w:rsidR="008D7D44" w:rsidRPr="00871F3B">
        <w:rPr>
          <w:b/>
          <w:bCs/>
        </w:rPr>
        <w:t xml:space="preserve"> </w:t>
      </w:r>
    </w:p>
    <w:p w14:paraId="0486D19B" w14:textId="7C6D8C46" w:rsidR="008D7D44" w:rsidRPr="001D28B6" w:rsidRDefault="008D7D44" w:rsidP="008D7D44">
      <w:pPr>
        <w:pStyle w:val="BodyText"/>
        <w:ind w:left="567"/>
      </w:pPr>
      <w:r w:rsidRPr="00871F3B">
        <w:rPr>
          <w:b/>
          <w:bCs/>
        </w:rPr>
        <w:t>Option 1 (least spec impact</w:t>
      </w:r>
      <w:r w:rsidRPr="001D28B6">
        <w:t xml:space="preserve">): For the HARQ-feedback-disabled HARQ process in NTN, follow 12 </w:t>
      </w:r>
      <w:proofErr w:type="spellStart"/>
      <w:r w:rsidRPr="001D28B6">
        <w:t>ms</w:t>
      </w:r>
      <w:proofErr w:type="spellEnd"/>
      <w:r w:rsidRPr="001D28B6">
        <w:t xml:space="preserve"> NPDCCH monitoring restriction as already specified in the spec.</w:t>
      </w:r>
    </w:p>
    <w:p w14:paraId="1861BF02" w14:textId="78178D8B" w:rsidR="00AD4E88" w:rsidRPr="00FC2C95" w:rsidRDefault="008D7D44" w:rsidP="00057405">
      <w:pPr>
        <w:pStyle w:val="BodyText"/>
        <w:ind w:left="567"/>
      </w:pPr>
      <w:r w:rsidRPr="00871F3B">
        <w:rPr>
          <w:b/>
          <w:bCs/>
        </w:rPr>
        <w:t xml:space="preserve">Option 2 (optimized approach): </w:t>
      </w:r>
      <w:r w:rsidRPr="001D28B6">
        <w:t xml:space="preserve">For the HARQ-feedback-disabled HARQ process in NTN, 12 </w:t>
      </w:r>
      <w:proofErr w:type="spellStart"/>
      <w:r w:rsidRPr="001D28B6">
        <w:t>ms</w:t>
      </w:r>
      <w:proofErr w:type="spellEnd"/>
      <w:r w:rsidRPr="001D28B6">
        <w:t xml:space="preserve"> NPDCCH monitoring restriction can be reduced based on UE capabilities.</w:t>
      </w:r>
      <w:r>
        <w:t xml:space="preserve"> </w:t>
      </w:r>
    </w:p>
    <w:p w14:paraId="24BD9E25" w14:textId="77777777" w:rsidR="00B916B3" w:rsidRPr="00B916B3" w:rsidRDefault="009C0F9F" w:rsidP="00B916B3">
      <w:pPr>
        <w:pStyle w:val="Heading1"/>
        <w:rPr>
          <w:rFonts w:ascii="CG Times (WN)" w:hAnsi="CG Times (WN)"/>
          <w:noProof/>
          <w:lang w:val="en-US" w:eastAsia="zh-CN"/>
        </w:rPr>
      </w:pPr>
      <w:r>
        <w:lastRenderedPageBreak/>
        <w:t>References</w:t>
      </w:r>
    </w:p>
    <w:p w14:paraId="665A3A66" w14:textId="77777777" w:rsidR="00215A6F" w:rsidRDefault="00910BF7" w:rsidP="00DE62D1">
      <w:pPr>
        <w:pStyle w:val="Bibliography"/>
        <w:ind w:left="720" w:hanging="720"/>
        <w:rPr>
          <w:rFonts w:ascii="CG Times (WN)" w:hAnsi="CG Times (WN)"/>
          <w:noProof/>
          <w:lang w:val="en-US" w:eastAsia="zh-CN"/>
        </w:rPr>
      </w:pPr>
      <w:r>
        <w:rPr>
          <w:rFonts w:ascii="Arial" w:hAnsi="Arial"/>
          <w:sz w:val="36"/>
          <w:lang w:eastAsia="zh-CN"/>
        </w:rPr>
        <w:fldChar w:fldCharType="begin"/>
      </w:r>
      <w:r w:rsidRPr="00B916B3">
        <w:rPr>
          <w:lang w:val="en-CA"/>
        </w:rPr>
        <w:instrText xml:space="preserve"> BIBLIOGRAPHY  \l 4105 </w:instrText>
      </w:r>
      <w:r>
        <w:rPr>
          <w:rFonts w:ascii="Arial" w:hAnsi="Arial"/>
          <w:sz w:val="36"/>
          <w:lang w:eastAsia="zh-CN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215A6F" w14:paraId="0C521555" w14:textId="77777777">
        <w:trPr>
          <w:divId w:val="486895678"/>
          <w:tblCellSpacing w:w="15" w:type="dxa"/>
        </w:trPr>
        <w:tc>
          <w:tcPr>
            <w:tcW w:w="50" w:type="pct"/>
            <w:hideMark/>
          </w:tcPr>
          <w:p w14:paraId="2D4C17AA" w14:textId="56D28C39" w:rsidR="00215A6F" w:rsidRDefault="00215A6F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5B349C03" w14:textId="77777777" w:rsidR="00215A6F" w:rsidRDefault="00215A6F">
            <w:pPr>
              <w:pStyle w:val="Bibliography"/>
              <w:rPr>
                <w:noProof/>
              </w:rPr>
            </w:pPr>
            <w:r>
              <w:rPr>
                <w:noProof/>
              </w:rPr>
              <w:t>Moderator-Lenovo, "R1-2205555: Feature lead summary #3 on disabling of HARQ feedback for IoT NTN," RAN1-109-e.</w:t>
            </w:r>
          </w:p>
        </w:tc>
      </w:tr>
      <w:tr w:rsidR="00215A6F" w14:paraId="5465C519" w14:textId="77777777">
        <w:trPr>
          <w:divId w:val="486895678"/>
          <w:tblCellSpacing w:w="15" w:type="dxa"/>
        </w:trPr>
        <w:tc>
          <w:tcPr>
            <w:tcW w:w="50" w:type="pct"/>
            <w:hideMark/>
          </w:tcPr>
          <w:p w14:paraId="4409031E" w14:textId="77777777" w:rsidR="00215A6F" w:rsidRDefault="00215A6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8C97A4E" w14:textId="77777777" w:rsidR="00215A6F" w:rsidRDefault="00215A6F">
            <w:pPr>
              <w:pStyle w:val="Bibliography"/>
              <w:rPr>
                <w:noProof/>
              </w:rPr>
            </w:pPr>
            <w:r>
              <w:rPr>
                <w:noProof/>
              </w:rPr>
              <w:t>Huawei-HiSilicon, "R1-2203160: Discussion on disabling of HARQ feedback for IoT NTN," RAN1-109-e.</w:t>
            </w:r>
          </w:p>
        </w:tc>
      </w:tr>
      <w:tr w:rsidR="00215A6F" w14:paraId="2D743207" w14:textId="77777777">
        <w:trPr>
          <w:divId w:val="486895678"/>
          <w:tblCellSpacing w:w="15" w:type="dxa"/>
        </w:trPr>
        <w:tc>
          <w:tcPr>
            <w:tcW w:w="50" w:type="pct"/>
            <w:hideMark/>
          </w:tcPr>
          <w:p w14:paraId="5F4723DA" w14:textId="77777777" w:rsidR="00215A6F" w:rsidRDefault="00215A6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47373EE2" w14:textId="77777777" w:rsidR="00215A6F" w:rsidRDefault="00215A6F">
            <w:pPr>
              <w:pStyle w:val="Bibliography"/>
              <w:rPr>
                <w:noProof/>
              </w:rPr>
            </w:pPr>
            <w:r>
              <w:rPr>
                <w:noProof/>
              </w:rPr>
              <w:t>Qualcomm, "R1-2205059: Disabling HARQ Feedback for IoT-NTN," RAN1-109-e.</w:t>
            </w:r>
          </w:p>
        </w:tc>
      </w:tr>
      <w:tr w:rsidR="00215A6F" w14:paraId="5713E911" w14:textId="77777777">
        <w:trPr>
          <w:divId w:val="486895678"/>
          <w:tblCellSpacing w:w="15" w:type="dxa"/>
        </w:trPr>
        <w:tc>
          <w:tcPr>
            <w:tcW w:w="50" w:type="pct"/>
            <w:hideMark/>
          </w:tcPr>
          <w:p w14:paraId="5DB00CC9" w14:textId="77777777" w:rsidR="00215A6F" w:rsidRDefault="00215A6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45E7577B" w14:textId="77777777" w:rsidR="00215A6F" w:rsidRDefault="00215A6F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3GPP, "36.213: Physical layer procedures".</w:t>
            </w:r>
          </w:p>
        </w:tc>
      </w:tr>
    </w:tbl>
    <w:p w14:paraId="31E113C8" w14:textId="77777777" w:rsidR="00215A6F" w:rsidRDefault="00215A6F">
      <w:pPr>
        <w:divId w:val="486895678"/>
        <w:rPr>
          <w:rFonts w:eastAsia="Times New Roman"/>
          <w:noProof/>
        </w:rPr>
      </w:pPr>
    </w:p>
    <w:p w14:paraId="538C0AAC" w14:textId="50296DDD" w:rsidR="0016764A" w:rsidRDefault="00910BF7" w:rsidP="00DE62D1">
      <w:pPr>
        <w:pStyle w:val="Bibliography"/>
        <w:ind w:left="720" w:hanging="720"/>
      </w:pPr>
      <w:r>
        <w:fldChar w:fldCharType="end"/>
      </w:r>
    </w:p>
    <w:sectPr w:rsidR="0016764A">
      <w:headerReference w:type="even" r:id="rId9"/>
      <w:foot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CDCA6" w14:textId="77777777" w:rsidR="00DE6D8E" w:rsidRDefault="00DE6D8E">
      <w:pPr>
        <w:spacing w:after="0"/>
      </w:pPr>
      <w:r>
        <w:separator/>
      </w:r>
    </w:p>
  </w:endnote>
  <w:endnote w:type="continuationSeparator" w:id="0">
    <w:p w14:paraId="6A5D1E63" w14:textId="77777777" w:rsidR="00DE6D8E" w:rsidRDefault="00DE6D8E">
      <w:pPr>
        <w:spacing w:after="0"/>
      </w:pPr>
      <w:r>
        <w:continuationSeparator/>
      </w:r>
    </w:p>
  </w:endnote>
  <w:endnote w:type="continuationNotice" w:id="1">
    <w:p w14:paraId="34E6EC77" w14:textId="77777777" w:rsidR="00DE6D8E" w:rsidRDefault="00DE6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8178" w14:textId="77777777" w:rsidR="005A44D0" w:rsidRDefault="009C0F9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4E0A" w14:textId="77777777" w:rsidR="00DE6D8E" w:rsidRDefault="00DE6D8E">
      <w:pPr>
        <w:spacing w:after="0"/>
      </w:pPr>
      <w:r>
        <w:separator/>
      </w:r>
    </w:p>
  </w:footnote>
  <w:footnote w:type="continuationSeparator" w:id="0">
    <w:p w14:paraId="6B098FF0" w14:textId="77777777" w:rsidR="00DE6D8E" w:rsidRDefault="00DE6D8E">
      <w:pPr>
        <w:spacing w:after="0"/>
      </w:pPr>
      <w:r>
        <w:continuationSeparator/>
      </w:r>
    </w:p>
  </w:footnote>
  <w:footnote w:type="continuationNotice" w:id="1">
    <w:p w14:paraId="090BA271" w14:textId="77777777" w:rsidR="00DE6D8E" w:rsidRDefault="00DE6D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17F4" w14:textId="77777777" w:rsidR="005A44D0" w:rsidRDefault="009C0F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22EB3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E243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B8E7135"/>
    <w:multiLevelType w:val="hybridMultilevel"/>
    <w:tmpl w:val="903828F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B470AF"/>
    <w:multiLevelType w:val="hybridMultilevel"/>
    <w:tmpl w:val="59928E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743C9D"/>
    <w:multiLevelType w:val="multilevel"/>
    <w:tmpl w:val="6DBE82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552E1"/>
    <w:multiLevelType w:val="multilevel"/>
    <w:tmpl w:val="3EC552E1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F844F35"/>
    <w:multiLevelType w:val="hybridMultilevel"/>
    <w:tmpl w:val="E83E1FC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0437A4"/>
    <w:multiLevelType w:val="hybridMultilevel"/>
    <w:tmpl w:val="B60C99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24986"/>
    <w:multiLevelType w:val="multilevel"/>
    <w:tmpl w:val="71324986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51C7A61"/>
    <w:multiLevelType w:val="hybridMultilevel"/>
    <w:tmpl w:val="5DA2855C"/>
    <w:lvl w:ilvl="0" w:tplc="1C4E6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C0890"/>
    <w:multiLevelType w:val="hybridMultilevel"/>
    <w:tmpl w:val="2C74C9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912014">
    <w:abstractNumId w:val="18"/>
  </w:num>
  <w:num w:numId="2" w16cid:durableId="642004928">
    <w:abstractNumId w:val="9"/>
  </w:num>
  <w:num w:numId="3" w16cid:durableId="575630658">
    <w:abstractNumId w:val="4"/>
  </w:num>
  <w:num w:numId="4" w16cid:durableId="1281494841">
    <w:abstractNumId w:val="7"/>
  </w:num>
  <w:num w:numId="5" w16cid:durableId="530341596">
    <w:abstractNumId w:val="5"/>
  </w:num>
  <w:num w:numId="6" w16cid:durableId="807239090">
    <w:abstractNumId w:val="16"/>
  </w:num>
  <w:num w:numId="7" w16cid:durableId="1382247592">
    <w:abstractNumId w:val="2"/>
  </w:num>
  <w:num w:numId="8" w16cid:durableId="1171410858">
    <w:abstractNumId w:val="21"/>
  </w:num>
  <w:num w:numId="9" w16cid:durableId="1666662396">
    <w:abstractNumId w:val="12"/>
  </w:num>
  <w:num w:numId="10" w16cid:durableId="1684087680">
    <w:abstractNumId w:val="10"/>
  </w:num>
  <w:num w:numId="11" w16cid:durableId="1951011270">
    <w:abstractNumId w:val="14"/>
  </w:num>
  <w:num w:numId="12" w16cid:durableId="536089103">
    <w:abstractNumId w:val="15"/>
  </w:num>
  <w:num w:numId="13" w16cid:durableId="767429253">
    <w:abstractNumId w:val="20"/>
  </w:num>
  <w:num w:numId="14" w16cid:durableId="2031446232">
    <w:abstractNumId w:val="11"/>
  </w:num>
  <w:num w:numId="15" w16cid:durableId="2065177130">
    <w:abstractNumId w:val="23"/>
  </w:num>
  <w:num w:numId="16" w16cid:durableId="85687055">
    <w:abstractNumId w:val="3"/>
  </w:num>
  <w:num w:numId="17" w16cid:durableId="955599812">
    <w:abstractNumId w:val="13"/>
  </w:num>
  <w:num w:numId="18" w16cid:durableId="1547452008">
    <w:abstractNumId w:val="1"/>
  </w:num>
  <w:num w:numId="19" w16cid:durableId="757950002">
    <w:abstractNumId w:val="0"/>
  </w:num>
  <w:num w:numId="20" w16cid:durableId="1754155537">
    <w:abstractNumId w:val="22"/>
  </w:num>
  <w:num w:numId="21" w16cid:durableId="970552679">
    <w:abstractNumId w:val="19"/>
  </w:num>
  <w:num w:numId="22" w16cid:durableId="915020114">
    <w:abstractNumId w:val="8"/>
  </w:num>
  <w:num w:numId="23" w16cid:durableId="1051152234">
    <w:abstractNumId w:val="6"/>
  </w:num>
  <w:num w:numId="24" w16cid:durableId="1657491085">
    <w:abstractNumId w:val="8"/>
  </w:num>
  <w:num w:numId="25" w16cid:durableId="1173450278">
    <w:abstractNumId w:val="8"/>
  </w:num>
  <w:num w:numId="26" w16cid:durableId="1330328447">
    <w:abstractNumId w:val="8"/>
  </w:num>
  <w:num w:numId="27" w16cid:durableId="614751445">
    <w:abstractNumId w:val="8"/>
  </w:num>
  <w:num w:numId="28" w16cid:durableId="1493177213">
    <w:abstractNumId w:val="8"/>
  </w:num>
  <w:num w:numId="29" w16cid:durableId="1088499950">
    <w:abstractNumId w:val="8"/>
  </w:num>
  <w:num w:numId="30" w16cid:durableId="1002929919">
    <w:abstractNumId w:val="8"/>
  </w:num>
  <w:num w:numId="31" w16cid:durableId="686369289">
    <w:abstractNumId w:val="8"/>
  </w:num>
  <w:num w:numId="32" w16cid:durableId="17640352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2E9C"/>
    <w:rsid w:val="0000564C"/>
    <w:rsid w:val="00006446"/>
    <w:rsid w:val="00006896"/>
    <w:rsid w:val="00007A20"/>
    <w:rsid w:val="00007CDC"/>
    <w:rsid w:val="00011B28"/>
    <w:rsid w:val="00012F18"/>
    <w:rsid w:val="00013EDC"/>
    <w:rsid w:val="00015D15"/>
    <w:rsid w:val="0002211D"/>
    <w:rsid w:val="0002564D"/>
    <w:rsid w:val="00025ECA"/>
    <w:rsid w:val="000325B8"/>
    <w:rsid w:val="00032FB0"/>
    <w:rsid w:val="0003322A"/>
    <w:rsid w:val="00033BDF"/>
    <w:rsid w:val="00033FD9"/>
    <w:rsid w:val="00034C15"/>
    <w:rsid w:val="00036BA1"/>
    <w:rsid w:val="00041502"/>
    <w:rsid w:val="00041E28"/>
    <w:rsid w:val="000422E2"/>
    <w:rsid w:val="00042F22"/>
    <w:rsid w:val="000444EF"/>
    <w:rsid w:val="00044F8D"/>
    <w:rsid w:val="00050302"/>
    <w:rsid w:val="00052A07"/>
    <w:rsid w:val="000534E3"/>
    <w:rsid w:val="0005423E"/>
    <w:rsid w:val="0005606A"/>
    <w:rsid w:val="00057117"/>
    <w:rsid w:val="00057405"/>
    <w:rsid w:val="000616E7"/>
    <w:rsid w:val="00061D16"/>
    <w:rsid w:val="0006487E"/>
    <w:rsid w:val="00065569"/>
    <w:rsid w:val="00065E1A"/>
    <w:rsid w:val="0006711F"/>
    <w:rsid w:val="00067AAD"/>
    <w:rsid w:val="00077E5F"/>
    <w:rsid w:val="0008036A"/>
    <w:rsid w:val="00081AE6"/>
    <w:rsid w:val="000855EB"/>
    <w:rsid w:val="00085B52"/>
    <w:rsid w:val="000866F2"/>
    <w:rsid w:val="00086CD8"/>
    <w:rsid w:val="0009009F"/>
    <w:rsid w:val="000903B9"/>
    <w:rsid w:val="00091557"/>
    <w:rsid w:val="000924C1"/>
    <w:rsid w:val="000924F0"/>
    <w:rsid w:val="0009346F"/>
    <w:rsid w:val="00093474"/>
    <w:rsid w:val="0009510F"/>
    <w:rsid w:val="000A1B28"/>
    <w:rsid w:val="000A1B7B"/>
    <w:rsid w:val="000A2D01"/>
    <w:rsid w:val="000A4D0C"/>
    <w:rsid w:val="000A56F2"/>
    <w:rsid w:val="000B059B"/>
    <w:rsid w:val="000B19BA"/>
    <w:rsid w:val="000B2719"/>
    <w:rsid w:val="000B379A"/>
    <w:rsid w:val="000B3A8F"/>
    <w:rsid w:val="000B4AB9"/>
    <w:rsid w:val="000B58C3"/>
    <w:rsid w:val="000B61E9"/>
    <w:rsid w:val="000B7930"/>
    <w:rsid w:val="000C120E"/>
    <w:rsid w:val="000C125F"/>
    <w:rsid w:val="000C165A"/>
    <w:rsid w:val="000C2899"/>
    <w:rsid w:val="000C2E19"/>
    <w:rsid w:val="000D07EC"/>
    <w:rsid w:val="000D0D07"/>
    <w:rsid w:val="000D1421"/>
    <w:rsid w:val="000D468F"/>
    <w:rsid w:val="000D4797"/>
    <w:rsid w:val="000D5BD2"/>
    <w:rsid w:val="000E0527"/>
    <w:rsid w:val="000E1E92"/>
    <w:rsid w:val="000E7133"/>
    <w:rsid w:val="000E7F35"/>
    <w:rsid w:val="000F06D6"/>
    <w:rsid w:val="000F0EB1"/>
    <w:rsid w:val="000F1106"/>
    <w:rsid w:val="000F1BEC"/>
    <w:rsid w:val="000F1E1B"/>
    <w:rsid w:val="000F237A"/>
    <w:rsid w:val="000F2E77"/>
    <w:rsid w:val="000F3BE9"/>
    <w:rsid w:val="000F3F6C"/>
    <w:rsid w:val="000F525D"/>
    <w:rsid w:val="000F6DF3"/>
    <w:rsid w:val="000F7126"/>
    <w:rsid w:val="001005FF"/>
    <w:rsid w:val="0010386D"/>
    <w:rsid w:val="001053BE"/>
    <w:rsid w:val="001062FB"/>
    <w:rsid w:val="001063E6"/>
    <w:rsid w:val="00110CEE"/>
    <w:rsid w:val="001110B5"/>
    <w:rsid w:val="00112A06"/>
    <w:rsid w:val="00113C95"/>
    <w:rsid w:val="00113CF4"/>
    <w:rsid w:val="001153EA"/>
    <w:rsid w:val="00115643"/>
    <w:rsid w:val="00115B9B"/>
    <w:rsid w:val="00116765"/>
    <w:rsid w:val="00117230"/>
    <w:rsid w:val="00120092"/>
    <w:rsid w:val="00121563"/>
    <w:rsid w:val="001219F5"/>
    <w:rsid w:val="00121A20"/>
    <w:rsid w:val="0012377F"/>
    <w:rsid w:val="00124314"/>
    <w:rsid w:val="001243B6"/>
    <w:rsid w:val="00125149"/>
    <w:rsid w:val="00125480"/>
    <w:rsid w:val="0012617B"/>
    <w:rsid w:val="00126B4A"/>
    <w:rsid w:val="001278F7"/>
    <w:rsid w:val="001311A4"/>
    <w:rsid w:val="00132FD0"/>
    <w:rsid w:val="001344C0"/>
    <w:rsid w:val="001346FA"/>
    <w:rsid w:val="00135252"/>
    <w:rsid w:val="0013598A"/>
    <w:rsid w:val="00137AB5"/>
    <w:rsid w:val="00137F0B"/>
    <w:rsid w:val="00141BDD"/>
    <w:rsid w:val="00144B34"/>
    <w:rsid w:val="001503E4"/>
    <w:rsid w:val="00151611"/>
    <w:rsid w:val="00151633"/>
    <w:rsid w:val="00151E23"/>
    <w:rsid w:val="001520CC"/>
    <w:rsid w:val="001526E0"/>
    <w:rsid w:val="00152772"/>
    <w:rsid w:val="001551B5"/>
    <w:rsid w:val="00156171"/>
    <w:rsid w:val="00163F99"/>
    <w:rsid w:val="00164A80"/>
    <w:rsid w:val="00165610"/>
    <w:rsid w:val="001659C1"/>
    <w:rsid w:val="0016764A"/>
    <w:rsid w:val="00167B24"/>
    <w:rsid w:val="00170034"/>
    <w:rsid w:val="001714EF"/>
    <w:rsid w:val="00172A1C"/>
    <w:rsid w:val="00173A8E"/>
    <w:rsid w:val="0017502C"/>
    <w:rsid w:val="0018143F"/>
    <w:rsid w:val="00181FF8"/>
    <w:rsid w:val="0018247A"/>
    <w:rsid w:val="00186E7C"/>
    <w:rsid w:val="00190165"/>
    <w:rsid w:val="00190AC1"/>
    <w:rsid w:val="0019341A"/>
    <w:rsid w:val="0019587D"/>
    <w:rsid w:val="00197DF9"/>
    <w:rsid w:val="001A0655"/>
    <w:rsid w:val="001A1987"/>
    <w:rsid w:val="001A2564"/>
    <w:rsid w:val="001A4CCD"/>
    <w:rsid w:val="001A564F"/>
    <w:rsid w:val="001A6173"/>
    <w:rsid w:val="001A6CBA"/>
    <w:rsid w:val="001B0A4D"/>
    <w:rsid w:val="001B0D97"/>
    <w:rsid w:val="001B4129"/>
    <w:rsid w:val="001B5A5D"/>
    <w:rsid w:val="001C1CE5"/>
    <w:rsid w:val="001C3D2A"/>
    <w:rsid w:val="001C9040"/>
    <w:rsid w:val="001D0CCB"/>
    <w:rsid w:val="001D28B6"/>
    <w:rsid w:val="001D4ACE"/>
    <w:rsid w:val="001D51BA"/>
    <w:rsid w:val="001D53E7"/>
    <w:rsid w:val="001D6342"/>
    <w:rsid w:val="001D63C7"/>
    <w:rsid w:val="001D6D53"/>
    <w:rsid w:val="001E26B8"/>
    <w:rsid w:val="001E52EE"/>
    <w:rsid w:val="001E58E2"/>
    <w:rsid w:val="001E7AED"/>
    <w:rsid w:val="001F3916"/>
    <w:rsid w:val="001F54C5"/>
    <w:rsid w:val="001F5693"/>
    <w:rsid w:val="001F6502"/>
    <w:rsid w:val="001F662C"/>
    <w:rsid w:val="001F7074"/>
    <w:rsid w:val="00200490"/>
    <w:rsid w:val="00201F3A"/>
    <w:rsid w:val="00203374"/>
    <w:rsid w:val="00203F96"/>
    <w:rsid w:val="00204D71"/>
    <w:rsid w:val="0020601C"/>
    <w:rsid w:val="002069B2"/>
    <w:rsid w:val="002074C9"/>
    <w:rsid w:val="00207FA3"/>
    <w:rsid w:val="00214DA8"/>
    <w:rsid w:val="00215423"/>
    <w:rsid w:val="002158FA"/>
    <w:rsid w:val="00215A6F"/>
    <w:rsid w:val="00220600"/>
    <w:rsid w:val="002219C2"/>
    <w:rsid w:val="002224DB"/>
    <w:rsid w:val="00223F4C"/>
    <w:rsid w:val="00223FCB"/>
    <w:rsid w:val="002252C3"/>
    <w:rsid w:val="00225C54"/>
    <w:rsid w:val="002270CE"/>
    <w:rsid w:val="00227DBE"/>
    <w:rsid w:val="00230765"/>
    <w:rsid w:val="00230D18"/>
    <w:rsid w:val="002319E4"/>
    <w:rsid w:val="00232896"/>
    <w:rsid w:val="00234789"/>
    <w:rsid w:val="00235632"/>
    <w:rsid w:val="00235872"/>
    <w:rsid w:val="00241559"/>
    <w:rsid w:val="002435B3"/>
    <w:rsid w:val="002458EB"/>
    <w:rsid w:val="002500C8"/>
    <w:rsid w:val="00254091"/>
    <w:rsid w:val="0025550B"/>
    <w:rsid w:val="00255774"/>
    <w:rsid w:val="00257543"/>
    <w:rsid w:val="002617E7"/>
    <w:rsid w:val="00264228"/>
    <w:rsid w:val="00264334"/>
    <w:rsid w:val="0026473E"/>
    <w:rsid w:val="002647F8"/>
    <w:rsid w:val="00265AB7"/>
    <w:rsid w:val="00265B26"/>
    <w:rsid w:val="00266214"/>
    <w:rsid w:val="00267C83"/>
    <w:rsid w:val="0027144F"/>
    <w:rsid w:val="00271813"/>
    <w:rsid w:val="00271F3A"/>
    <w:rsid w:val="00271FF0"/>
    <w:rsid w:val="00273278"/>
    <w:rsid w:val="002737F4"/>
    <w:rsid w:val="00273AC8"/>
    <w:rsid w:val="00274DEA"/>
    <w:rsid w:val="002757C0"/>
    <w:rsid w:val="002805F5"/>
    <w:rsid w:val="00280751"/>
    <w:rsid w:val="00281AFA"/>
    <w:rsid w:val="0028280A"/>
    <w:rsid w:val="00286ACD"/>
    <w:rsid w:val="0028725F"/>
    <w:rsid w:val="00287838"/>
    <w:rsid w:val="002907B5"/>
    <w:rsid w:val="002910F9"/>
    <w:rsid w:val="00292308"/>
    <w:rsid w:val="00292EB7"/>
    <w:rsid w:val="00295A27"/>
    <w:rsid w:val="00296227"/>
    <w:rsid w:val="00296F44"/>
    <w:rsid w:val="0029777D"/>
    <w:rsid w:val="002A055E"/>
    <w:rsid w:val="002A1D4E"/>
    <w:rsid w:val="002A248E"/>
    <w:rsid w:val="002A2869"/>
    <w:rsid w:val="002A3054"/>
    <w:rsid w:val="002B0414"/>
    <w:rsid w:val="002B0B2C"/>
    <w:rsid w:val="002B24D6"/>
    <w:rsid w:val="002B74B8"/>
    <w:rsid w:val="002C1CC8"/>
    <w:rsid w:val="002C416D"/>
    <w:rsid w:val="002C41E6"/>
    <w:rsid w:val="002C558A"/>
    <w:rsid w:val="002C617B"/>
    <w:rsid w:val="002C761E"/>
    <w:rsid w:val="002D002A"/>
    <w:rsid w:val="002D071A"/>
    <w:rsid w:val="002D34B2"/>
    <w:rsid w:val="002D37BF"/>
    <w:rsid w:val="002D48B0"/>
    <w:rsid w:val="002D5B37"/>
    <w:rsid w:val="002D7390"/>
    <w:rsid w:val="002D7637"/>
    <w:rsid w:val="002E17F2"/>
    <w:rsid w:val="002E7CAE"/>
    <w:rsid w:val="002F01B8"/>
    <w:rsid w:val="002F2771"/>
    <w:rsid w:val="002F37A9"/>
    <w:rsid w:val="002F40B3"/>
    <w:rsid w:val="002F5498"/>
    <w:rsid w:val="00301CE6"/>
    <w:rsid w:val="0030256B"/>
    <w:rsid w:val="0030501F"/>
    <w:rsid w:val="00306972"/>
    <w:rsid w:val="00307B74"/>
    <w:rsid w:val="00307BA1"/>
    <w:rsid w:val="00310C51"/>
    <w:rsid w:val="00311702"/>
    <w:rsid w:val="003117ED"/>
    <w:rsid w:val="00311E82"/>
    <w:rsid w:val="00312CEC"/>
    <w:rsid w:val="00313FD6"/>
    <w:rsid w:val="003143BD"/>
    <w:rsid w:val="00315363"/>
    <w:rsid w:val="0031607C"/>
    <w:rsid w:val="003203ED"/>
    <w:rsid w:val="00321E75"/>
    <w:rsid w:val="00322C9F"/>
    <w:rsid w:val="00324D23"/>
    <w:rsid w:val="00331751"/>
    <w:rsid w:val="00334579"/>
    <w:rsid w:val="00335858"/>
    <w:rsid w:val="00336BDA"/>
    <w:rsid w:val="00342BD7"/>
    <w:rsid w:val="00346DB5"/>
    <w:rsid w:val="00346FAC"/>
    <w:rsid w:val="003477B1"/>
    <w:rsid w:val="00347C00"/>
    <w:rsid w:val="00357327"/>
    <w:rsid w:val="00357380"/>
    <w:rsid w:val="003574F6"/>
    <w:rsid w:val="003602D9"/>
    <w:rsid w:val="003604CE"/>
    <w:rsid w:val="00361528"/>
    <w:rsid w:val="0036408F"/>
    <w:rsid w:val="003644E5"/>
    <w:rsid w:val="003648E6"/>
    <w:rsid w:val="00365143"/>
    <w:rsid w:val="0036627B"/>
    <w:rsid w:val="003671F0"/>
    <w:rsid w:val="00370E47"/>
    <w:rsid w:val="00371D75"/>
    <w:rsid w:val="003729AF"/>
    <w:rsid w:val="003742AC"/>
    <w:rsid w:val="00377796"/>
    <w:rsid w:val="00377CE1"/>
    <w:rsid w:val="00385BF0"/>
    <w:rsid w:val="003939FF"/>
    <w:rsid w:val="0039619B"/>
    <w:rsid w:val="0039736D"/>
    <w:rsid w:val="003A2223"/>
    <w:rsid w:val="003A2A0F"/>
    <w:rsid w:val="003A45A1"/>
    <w:rsid w:val="003A5B0A"/>
    <w:rsid w:val="003A6BAC"/>
    <w:rsid w:val="003A70A4"/>
    <w:rsid w:val="003A720E"/>
    <w:rsid w:val="003A7EF3"/>
    <w:rsid w:val="003B159C"/>
    <w:rsid w:val="003B369F"/>
    <w:rsid w:val="003B36A3"/>
    <w:rsid w:val="003B5FE9"/>
    <w:rsid w:val="003B64BB"/>
    <w:rsid w:val="003B7D4B"/>
    <w:rsid w:val="003B7FE5"/>
    <w:rsid w:val="003C11C8"/>
    <w:rsid w:val="003C2702"/>
    <w:rsid w:val="003C3A93"/>
    <w:rsid w:val="003C4947"/>
    <w:rsid w:val="003C6CBC"/>
    <w:rsid w:val="003C74CF"/>
    <w:rsid w:val="003C7806"/>
    <w:rsid w:val="003C7A40"/>
    <w:rsid w:val="003D109F"/>
    <w:rsid w:val="003D23FD"/>
    <w:rsid w:val="003D2478"/>
    <w:rsid w:val="003D3C45"/>
    <w:rsid w:val="003D5B1F"/>
    <w:rsid w:val="003D7B23"/>
    <w:rsid w:val="003E15FA"/>
    <w:rsid w:val="003E2234"/>
    <w:rsid w:val="003E55E4"/>
    <w:rsid w:val="003E74E3"/>
    <w:rsid w:val="003F05C7"/>
    <w:rsid w:val="003F2CD4"/>
    <w:rsid w:val="003F4976"/>
    <w:rsid w:val="003F50C3"/>
    <w:rsid w:val="003F634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1AC"/>
    <w:rsid w:val="00416A0B"/>
    <w:rsid w:val="00421105"/>
    <w:rsid w:val="00421F12"/>
    <w:rsid w:val="00422AA4"/>
    <w:rsid w:val="004242F4"/>
    <w:rsid w:val="00424EED"/>
    <w:rsid w:val="0042681A"/>
    <w:rsid w:val="00427248"/>
    <w:rsid w:val="0042775A"/>
    <w:rsid w:val="00437447"/>
    <w:rsid w:val="00441A92"/>
    <w:rsid w:val="00441E1A"/>
    <w:rsid w:val="004431DC"/>
    <w:rsid w:val="00443835"/>
    <w:rsid w:val="00444F56"/>
    <w:rsid w:val="00446488"/>
    <w:rsid w:val="004517AA"/>
    <w:rsid w:val="00452483"/>
    <w:rsid w:val="00452CAC"/>
    <w:rsid w:val="00452E6F"/>
    <w:rsid w:val="00457565"/>
    <w:rsid w:val="00457B71"/>
    <w:rsid w:val="0046179A"/>
    <w:rsid w:val="00465BB6"/>
    <w:rsid w:val="00466914"/>
    <w:rsid w:val="004669E2"/>
    <w:rsid w:val="004703B2"/>
    <w:rsid w:val="0047063D"/>
    <w:rsid w:val="00470C31"/>
    <w:rsid w:val="00471DE0"/>
    <w:rsid w:val="004734D0"/>
    <w:rsid w:val="00474D6A"/>
    <w:rsid w:val="0047556B"/>
    <w:rsid w:val="0047709B"/>
    <w:rsid w:val="00477768"/>
    <w:rsid w:val="00482C21"/>
    <w:rsid w:val="00484424"/>
    <w:rsid w:val="00485714"/>
    <w:rsid w:val="004905D4"/>
    <w:rsid w:val="00492BC5"/>
    <w:rsid w:val="004964F1"/>
    <w:rsid w:val="004979A1"/>
    <w:rsid w:val="004A0D1D"/>
    <w:rsid w:val="004A16BC"/>
    <w:rsid w:val="004A21FE"/>
    <w:rsid w:val="004A2B94"/>
    <w:rsid w:val="004B287D"/>
    <w:rsid w:val="004B39F3"/>
    <w:rsid w:val="004B4E87"/>
    <w:rsid w:val="004B57FD"/>
    <w:rsid w:val="004B6F6A"/>
    <w:rsid w:val="004B7C0C"/>
    <w:rsid w:val="004C0C9A"/>
    <w:rsid w:val="004C3898"/>
    <w:rsid w:val="004D10E9"/>
    <w:rsid w:val="004D1139"/>
    <w:rsid w:val="004D12AC"/>
    <w:rsid w:val="004D30D6"/>
    <w:rsid w:val="004D36B1"/>
    <w:rsid w:val="004D5302"/>
    <w:rsid w:val="004D5E0E"/>
    <w:rsid w:val="004D7EBD"/>
    <w:rsid w:val="004E2680"/>
    <w:rsid w:val="004E28F9"/>
    <w:rsid w:val="004E462E"/>
    <w:rsid w:val="004E4965"/>
    <w:rsid w:val="004E5481"/>
    <w:rsid w:val="004E56DC"/>
    <w:rsid w:val="004E6518"/>
    <w:rsid w:val="004E76F4"/>
    <w:rsid w:val="004F0B4E"/>
    <w:rsid w:val="004F0B6C"/>
    <w:rsid w:val="004F2078"/>
    <w:rsid w:val="004F243B"/>
    <w:rsid w:val="004F264A"/>
    <w:rsid w:val="004F4DA3"/>
    <w:rsid w:val="004F56E0"/>
    <w:rsid w:val="004F5E21"/>
    <w:rsid w:val="004F755F"/>
    <w:rsid w:val="00500562"/>
    <w:rsid w:val="0050565C"/>
    <w:rsid w:val="00506557"/>
    <w:rsid w:val="0050677A"/>
    <w:rsid w:val="00506831"/>
    <w:rsid w:val="00506C78"/>
    <w:rsid w:val="00507CA9"/>
    <w:rsid w:val="005108D8"/>
    <w:rsid w:val="005116F9"/>
    <w:rsid w:val="0051270E"/>
    <w:rsid w:val="005153A7"/>
    <w:rsid w:val="005219CF"/>
    <w:rsid w:val="00525114"/>
    <w:rsid w:val="0053385F"/>
    <w:rsid w:val="00534B59"/>
    <w:rsid w:val="005357F6"/>
    <w:rsid w:val="00536759"/>
    <w:rsid w:val="00537C62"/>
    <w:rsid w:val="00544E84"/>
    <w:rsid w:val="00545B3E"/>
    <w:rsid w:val="0054615F"/>
    <w:rsid w:val="00546970"/>
    <w:rsid w:val="005472B9"/>
    <w:rsid w:val="005500A1"/>
    <w:rsid w:val="00554425"/>
    <w:rsid w:val="00554E19"/>
    <w:rsid w:val="0056121F"/>
    <w:rsid w:val="005640C9"/>
    <w:rsid w:val="00565110"/>
    <w:rsid w:val="00570B67"/>
    <w:rsid w:val="00571D30"/>
    <w:rsid w:val="00572505"/>
    <w:rsid w:val="0057459F"/>
    <w:rsid w:val="0057504D"/>
    <w:rsid w:val="005752EA"/>
    <w:rsid w:val="00577771"/>
    <w:rsid w:val="00577E36"/>
    <w:rsid w:val="00582809"/>
    <w:rsid w:val="00582AAD"/>
    <w:rsid w:val="00587007"/>
    <w:rsid w:val="0058712D"/>
    <w:rsid w:val="0058798C"/>
    <w:rsid w:val="005900FA"/>
    <w:rsid w:val="00591197"/>
    <w:rsid w:val="0059289E"/>
    <w:rsid w:val="00592E82"/>
    <w:rsid w:val="005935A4"/>
    <w:rsid w:val="00594117"/>
    <w:rsid w:val="005948C2"/>
    <w:rsid w:val="00595DCA"/>
    <w:rsid w:val="0059779B"/>
    <w:rsid w:val="00597DFE"/>
    <w:rsid w:val="005A118C"/>
    <w:rsid w:val="005A209A"/>
    <w:rsid w:val="005A3C02"/>
    <w:rsid w:val="005A44D0"/>
    <w:rsid w:val="005A56E9"/>
    <w:rsid w:val="005A662D"/>
    <w:rsid w:val="005B1409"/>
    <w:rsid w:val="005B35D7"/>
    <w:rsid w:val="005B392A"/>
    <w:rsid w:val="005B3AA3"/>
    <w:rsid w:val="005B6DF2"/>
    <w:rsid w:val="005B6F83"/>
    <w:rsid w:val="005C1303"/>
    <w:rsid w:val="005C1819"/>
    <w:rsid w:val="005C5A40"/>
    <w:rsid w:val="005C691D"/>
    <w:rsid w:val="005C6E12"/>
    <w:rsid w:val="005C74FB"/>
    <w:rsid w:val="005D10C2"/>
    <w:rsid w:val="005D1602"/>
    <w:rsid w:val="005D7D85"/>
    <w:rsid w:val="005E385F"/>
    <w:rsid w:val="005E4BD9"/>
    <w:rsid w:val="005E5547"/>
    <w:rsid w:val="005E59EC"/>
    <w:rsid w:val="005E5A6A"/>
    <w:rsid w:val="005E5B81"/>
    <w:rsid w:val="005E6C69"/>
    <w:rsid w:val="005F2CB1"/>
    <w:rsid w:val="005F3025"/>
    <w:rsid w:val="005F316F"/>
    <w:rsid w:val="005F618C"/>
    <w:rsid w:val="005F70BD"/>
    <w:rsid w:val="006007C6"/>
    <w:rsid w:val="0060283C"/>
    <w:rsid w:val="00604F14"/>
    <w:rsid w:val="006061B2"/>
    <w:rsid w:val="00606AE5"/>
    <w:rsid w:val="006078E1"/>
    <w:rsid w:val="00611B83"/>
    <w:rsid w:val="00612B3A"/>
    <w:rsid w:val="00613257"/>
    <w:rsid w:val="006176BB"/>
    <w:rsid w:val="00620A43"/>
    <w:rsid w:val="00620A71"/>
    <w:rsid w:val="00620D80"/>
    <w:rsid w:val="00623153"/>
    <w:rsid w:val="006234A6"/>
    <w:rsid w:val="0062471E"/>
    <w:rsid w:val="00625DB2"/>
    <w:rsid w:val="00627989"/>
    <w:rsid w:val="00630001"/>
    <w:rsid w:val="006311B3"/>
    <w:rsid w:val="00632744"/>
    <w:rsid w:val="0063284C"/>
    <w:rsid w:val="00632EC2"/>
    <w:rsid w:val="00636398"/>
    <w:rsid w:val="006368D3"/>
    <w:rsid w:val="00636F09"/>
    <w:rsid w:val="0063706F"/>
    <w:rsid w:val="006377EC"/>
    <w:rsid w:val="0064151F"/>
    <w:rsid w:val="00641533"/>
    <w:rsid w:val="006419D1"/>
    <w:rsid w:val="00641CEF"/>
    <w:rsid w:val="0064208D"/>
    <w:rsid w:val="00643475"/>
    <w:rsid w:val="0064396A"/>
    <w:rsid w:val="0064624E"/>
    <w:rsid w:val="00650AB9"/>
    <w:rsid w:val="00652574"/>
    <w:rsid w:val="00653FC4"/>
    <w:rsid w:val="00654631"/>
    <w:rsid w:val="00654D89"/>
    <w:rsid w:val="00655733"/>
    <w:rsid w:val="00655ACD"/>
    <w:rsid w:val="00656A92"/>
    <w:rsid w:val="00656B89"/>
    <w:rsid w:val="00656DDE"/>
    <w:rsid w:val="0066011D"/>
    <w:rsid w:val="006607C0"/>
    <w:rsid w:val="006613A6"/>
    <w:rsid w:val="00661FC6"/>
    <w:rsid w:val="006623C3"/>
    <w:rsid w:val="006627A2"/>
    <w:rsid w:val="006634E6"/>
    <w:rsid w:val="00663551"/>
    <w:rsid w:val="00664529"/>
    <w:rsid w:val="006655EE"/>
    <w:rsid w:val="00667EE7"/>
    <w:rsid w:val="00670922"/>
    <w:rsid w:val="00670BE1"/>
    <w:rsid w:val="00671666"/>
    <w:rsid w:val="00671FD5"/>
    <w:rsid w:val="0067218F"/>
    <w:rsid w:val="00672F26"/>
    <w:rsid w:val="006741F2"/>
    <w:rsid w:val="00674CC3"/>
    <w:rsid w:val="006755A8"/>
    <w:rsid w:val="00675C72"/>
    <w:rsid w:val="00676A83"/>
    <w:rsid w:val="006771F9"/>
    <w:rsid w:val="006776D7"/>
    <w:rsid w:val="00681003"/>
    <w:rsid w:val="006817C9"/>
    <w:rsid w:val="00683ECE"/>
    <w:rsid w:val="006844D6"/>
    <w:rsid w:val="006865C8"/>
    <w:rsid w:val="0068710C"/>
    <w:rsid w:val="006875C9"/>
    <w:rsid w:val="00690527"/>
    <w:rsid w:val="00691884"/>
    <w:rsid w:val="00692B41"/>
    <w:rsid w:val="006944DD"/>
    <w:rsid w:val="00694875"/>
    <w:rsid w:val="006958A8"/>
    <w:rsid w:val="00695FC2"/>
    <w:rsid w:val="00696949"/>
    <w:rsid w:val="00697052"/>
    <w:rsid w:val="006A46FB"/>
    <w:rsid w:val="006A5E28"/>
    <w:rsid w:val="006A62DF"/>
    <w:rsid w:val="006A697B"/>
    <w:rsid w:val="006A73AD"/>
    <w:rsid w:val="006A7AFF"/>
    <w:rsid w:val="006B1816"/>
    <w:rsid w:val="006B1C2C"/>
    <w:rsid w:val="006B2099"/>
    <w:rsid w:val="006B210C"/>
    <w:rsid w:val="006B2E77"/>
    <w:rsid w:val="006B50CF"/>
    <w:rsid w:val="006B6473"/>
    <w:rsid w:val="006C03B8"/>
    <w:rsid w:val="006C29E2"/>
    <w:rsid w:val="006C3E33"/>
    <w:rsid w:val="006C5EC9"/>
    <w:rsid w:val="006C6059"/>
    <w:rsid w:val="006C7522"/>
    <w:rsid w:val="006D1471"/>
    <w:rsid w:val="006D575D"/>
    <w:rsid w:val="006D5B8C"/>
    <w:rsid w:val="006D6F08"/>
    <w:rsid w:val="006D7F4D"/>
    <w:rsid w:val="006E062C"/>
    <w:rsid w:val="006E1C82"/>
    <w:rsid w:val="006E28B7"/>
    <w:rsid w:val="006E2A9B"/>
    <w:rsid w:val="006E3310"/>
    <w:rsid w:val="006E4E39"/>
    <w:rsid w:val="006E565E"/>
    <w:rsid w:val="006E673D"/>
    <w:rsid w:val="006E6FC0"/>
    <w:rsid w:val="006E7D3B"/>
    <w:rsid w:val="006F05F8"/>
    <w:rsid w:val="006F12DB"/>
    <w:rsid w:val="006F1B70"/>
    <w:rsid w:val="006F341D"/>
    <w:rsid w:val="006F3CDE"/>
    <w:rsid w:val="006F58D4"/>
    <w:rsid w:val="006F6582"/>
    <w:rsid w:val="007007D7"/>
    <w:rsid w:val="0070346E"/>
    <w:rsid w:val="007039BE"/>
    <w:rsid w:val="00704EDB"/>
    <w:rsid w:val="007053EE"/>
    <w:rsid w:val="00706101"/>
    <w:rsid w:val="00707072"/>
    <w:rsid w:val="00707281"/>
    <w:rsid w:val="00707D61"/>
    <w:rsid w:val="00712287"/>
    <w:rsid w:val="00712772"/>
    <w:rsid w:val="00714895"/>
    <w:rsid w:val="007148D3"/>
    <w:rsid w:val="007156B8"/>
    <w:rsid w:val="00715B9A"/>
    <w:rsid w:val="00715F42"/>
    <w:rsid w:val="00715F57"/>
    <w:rsid w:val="00716629"/>
    <w:rsid w:val="00717A6B"/>
    <w:rsid w:val="00717C45"/>
    <w:rsid w:val="00720572"/>
    <w:rsid w:val="007257D0"/>
    <w:rsid w:val="007267A0"/>
    <w:rsid w:val="00726EA6"/>
    <w:rsid w:val="00727208"/>
    <w:rsid w:val="00727680"/>
    <w:rsid w:val="0073074A"/>
    <w:rsid w:val="00731545"/>
    <w:rsid w:val="00731D79"/>
    <w:rsid w:val="007348B1"/>
    <w:rsid w:val="00735641"/>
    <w:rsid w:val="00735CBC"/>
    <w:rsid w:val="007362A6"/>
    <w:rsid w:val="00736D7D"/>
    <w:rsid w:val="00740E58"/>
    <w:rsid w:val="00742C24"/>
    <w:rsid w:val="007445A0"/>
    <w:rsid w:val="007446F8"/>
    <w:rsid w:val="0074524B"/>
    <w:rsid w:val="00746CDA"/>
    <w:rsid w:val="00747238"/>
    <w:rsid w:val="00747D8B"/>
    <w:rsid w:val="007509C1"/>
    <w:rsid w:val="00751228"/>
    <w:rsid w:val="00752788"/>
    <w:rsid w:val="00754E1D"/>
    <w:rsid w:val="007554DF"/>
    <w:rsid w:val="007563EC"/>
    <w:rsid w:val="007571E1"/>
    <w:rsid w:val="00757239"/>
    <w:rsid w:val="00757A16"/>
    <w:rsid w:val="007604B2"/>
    <w:rsid w:val="00765281"/>
    <w:rsid w:val="00766BAD"/>
    <w:rsid w:val="007717AE"/>
    <w:rsid w:val="00771C21"/>
    <w:rsid w:val="007729A2"/>
    <w:rsid w:val="007740F1"/>
    <w:rsid w:val="00774619"/>
    <w:rsid w:val="007755F2"/>
    <w:rsid w:val="00776971"/>
    <w:rsid w:val="00780A80"/>
    <w:rsid w:val="0078177E"/>
    <w:rsid w:val="0078304C"/>
    <w:rsid w:val="007835B4"/>
    <w:rsid w:val="00783673"/>
    <w:rsid w:val="00784136"/>
    <w:rsid w:val="00785490"/>
    <w:rsid w:val="007869D8"/>
    <w:rsid w:val="007912B6"/>
    <w:rsid w:val="00791415"/>
    <w:rsid w:val="0079172A"/>
    <w:rsid w:val="007917CF"/>
    <w:rsid w:val="007919B6"/>
    <w:rsid w:val="007925EA"/>
    <w:rsid w:val="0079346E"/>
    <w:rsid w:val="00793C64"/>
    <w:rsid w:val="00793CD8"/>
    <w:rsid w:val="00795C92"/>
    <w:rsid w:val="00796231"/>
    <w:rsid w:val="00797464"/>
    <w:rsid w:val="007A1627"/>
    <w:rsid w:val="007A1CB3"/>
    <w:rsid w:val="007A306F"/>
    <w:rsid w:val="007A43A6"/>
    <w:rsid w:val="007A58A6"/>
    <w:rsid w:val="007A7083"/>
    <w:rsid w:val="007B0746"/>
    <w:rsid w:val="007B23B6"/>
    <w:rsid w:val="007B3D2D"/>
    <w:rsid w:val="007B3D91"/>
    <w:rsid w:val="007B50AE"/>
    <w:rsid w:val="007B51DF"/>
    <w:rsid w:val="007B6C90"/>
    <w:rsid w:val="007B7C8D"/>
    <w:rsid w:val="007C05DD"/>
    <w:rsid w:val="007C323A"/>
    <w:rsid w:val="007C3D18"/>
    <w:rsid w:val="007C3EC6"/>
    <w:rsid w:val="007C5440"/>
    <w:rsid w:val="007C5E7B"/>
    <w:rsid w:val="007C60BF"/>
    <w:rsid w:val="007C6A07"/>
    <w:rsid w:val="007C75A1"/>
    <w:rsid w:val="007C77A5"/>
    <w:rsid w:val="007D04E5"/>
    <w:rsid w:val="007D0CFB"/>
    <w:rsid w:val="007D5901"/>
    <w:rsid w:val="007D7526"/>
    <w:rsid w:val="007D790B"/>
    <w:rsid w:val="007E0C18"/>
    <w:rsid w:val="007E27DD"/>
    <w:rsid w:val="007E4610"/>
    <w:rsid w:val="007E4715"/>
    <w:rsid w:val="007E505B"/>
    <w:rsid w:val="007E5161"/>
    <w:rsid w:val="007E66B2"/>
    <w:rsid w:val="007E7091"/>
    <w:rsid w:val="007E7605"/>
    <w:rsid w:val="007F3364"/>
    <w:rsid w:val="007F4999"/>
    <w:rsid w:val="00800EE6"/>
    <w:rsid w:val="0080153F"/>
    <w:rsid w:val="008021EA"/>
    <w:rsid w:val="00803FAE"/>
    <w:rsid w:val="0080401C"/>
    <w:rsid w:val="0080605F"/>
    <w:rsid w:val="00807786"/>
    <w:rsid w:val="00811FCB"/>
    <w:rsid w:val="0081527F"/>
    <w:rsid w:val="008158D6"/>
    <w:rsid w:val="00815D1C"/>
    <w:rsid w:val="008160B7"/>
    <w:rsid w:val="00817196"/>
    <w:rsid w:val="00822232"/>
    <w:rsid w:val="008235DB"/>
    <w:rsid w:val="00824AB4"/>
    <w:rsid w:val="00825B4E"/>
    <w:rsid w:val="00825C42"/>
    <w:rsid w:val="00825D25"/>
    <w:rsid w:val="00827111"/>
    <w:rsid w:val="00827D6F"/>
    <w:rsid w:val="008368ED"/>
    <w:rsid w:val="008376AC"/>
    <w:rsid w:val="00837E32"/>
    <w:rsid w:val="00841023"/>
    <w:rsid w:val="00842BD1"/>
    <w:rsid w:val="00843F40"/>
    <w:rsid w:val="008444E8"/>
    <w:rsid w:val="00844E80"/>
    <w:rsid w:val="00846291"/>
    <w:rsid w:val="00846FE7"/>
    <w:rsid w:val="00847547"/>
    <w:rsid w:val="00850621"/>
    <w:rsid w:val="0085142E"/>
    <w:rsid w:val="008544DC"/>
    <w:rsid w:val="00854958"/>
    <w:rsid w:val="0085628F"/>
    <w:rsid w:val="00856911"/>
    <w:rsid w:val="00857526"/>
    <w:rsid w:val="00861471"/>
    <w:rsid w:val="00861869"/>
    <w:rsid w:val="00862392"/>
    <w:rsid w:val="008625B7"/>
    <w:rsid w:val="00865B1B"/>
    <w:rsid w:val="0086614F"/>
    <w:rsid w:val="008673E3"/>
    <w:rsid w:val="008677FD"/>
    <w:rsid w:val="008706D4"/>
    <w:rsid w:val="00870F8A"/>
    <w:rsid w:val="008719A4"/>
    <w:rsid w:val="00871D23"/>
    <w:rsid w:val="00871F3B"/>
    <w:rsid w:val="00872B83"/>
    <w:rsid w:val="00874312"/>
    <w:rsid w:val="0087437C"/>
    <w:rsid w:val="00874C7A"/>
    <w:rsid w:val="00875CD7"/>
    <w:rsid w:val="00876B4D"/>
    <w:rsid w:val="00877F18"/>
    <w:rsid w:val="00880AFA"/>
    <w:rsid w:val="00881FA4"/>
    <w:rsid w:val="00884FF8"/>
    <w:rsid w:val="00885284"/>
    <w:rsid w:val="00886CA8"/>
    <w:rsid w:val="008873FD"/>
    <w:rsid w:val="00890FAD"/>
    <w:rsid w:val="0089118B"/>
    <w:rsid w:val="008941E3"/>
    <w:rsid w:val="00894A88"/>
    <w:rsid w:val="00894DE0"/>
    <w:rsid w:val="00895386"/>
    <w:rsid w:val="0089762D"/>
    <w:rsid w:val="008A05EA"/>
    <w:rsid w:val="008A21FF"/>
    <w:rsid w:val="008A2CE2"/>
    <w:rsid w:val="008A30AC"/>
    <w:rsid w:val="008A34DC"/>
    <w:rsid w:val="008A44B8"/>
    <w:rsid w:val="008A51A8"/>
    <w:rsid w:val="008A54C7"/>
    <w:rsid w:val="008A77D8"/>
    <w:rsid w:val="008B0483"/>
    <w:rsid w:val="008B120C"/>
    <w:rsid w:val="008B2083"/>
    <w:rsid w:val="008B4762"/>
    <w:rsid w:val="008B51A0"/>
    <w:rsid w:val="008B592A"/>
    <w:rsid w:val="008B7955"/>
    <w:rsid w:val="008B7B5C"/>
    <w:rsid w:val="008C0C99"/>
    <w:rsid w:val="008C2017"/>
    <w:rsid w:val="008C2AE6"/>
    <w:rsid w:val="008C4958"/>
    <w:rsid w:val="008C4996"/>
    <w:rsid w:val="008C4BAA"/>
    <w:rsid w:val="008C59C4"/>
    <w:rsid w:val="008C6AE8"/>
    <w:rsid w:val="008C7573"/>
    <w:rsid w:val="008D00A5"/>
    <w:rsid w:val="008D34F1"/>
    <w:rsid w:val="008D39D8"/>
    <w:rsid w:val="008D45B6"/>
    <w:rsid w:val="008D6D1A"/>
    <w:rsid w:val="008D7CE3"/>
    <w:rsid w:val="008D7D44"/>
    <w:rsid w:val="008E065E"/>
    <w:rsid w:val="008E0927"/>
    <w:rsid w:val="008E1909"/>
    <w:rsid w:val="008E3CDA"/>
    <w:rsid w:val="008E70FE"/>
    <w:rsid w:val="008E7304"/>
    <w:rsid w:val="008F086F"/>
    <w:rsid w:val="008F1EAB"/>
    <w:rsid w:val="008F33DC"/>
    <w:rsid w:val="008F477F"/>
    <w:rsid w:val="00900349"/>
    <w:rsid w:val="00902350"/>
    <w:rsid w:val="00902981"/>
    <w:rsid w:val="009029CF"/>
    <w:rsid w:val="0090336B"/>
    <w:rsid w:val="00903BC9"/>
    <w:rsid w:val="00903CD5"/>
    <w:rsid w:val="00904C1D"/>
    <w:rsid w:val="009053AA"/>
    <w:rsid w:val="00906939"/>
    <w:rsid w:val="00910B7D"/>
    <w:rsid w:val="00910BF7"/>
    <w:rsid w:val="00911DFB"/>
    <w:rsid w:val="0091213B"/>
    <w:rsid w:val="009139D9"/>
    <w:rsid w:val="00914AD8"/>
    <w:rsid w:val="00914E91"/>
    <w:rsid w:val="00914FCD"/>
    <w:rsid w:val="00916079"/>
    <w:rsid w:val="00917CE9"/>
    <w:rsid w:val="00920BF2"/>
    <w:rsid w:val="00922010"/>
    <w:rsid w:val="00922466"/>
    <w:rsid w:val="009235D1"/>
    <w:rsid w:val="00924A63"/>
    <w:rsid w:val="00925158"/>
    <w:rsid w:val="0092744B"/>
    <w:rsid w:val="0093140D"/>
    <w:rsid w:val="00931BD9"/>
    <w:rsid w:val="009357A4"/>
    <w:rsid w:val="00935AF8"/>
    <w:rsid w:val="009368F3"/>
    <w:rsid w:val="009409FF"/>
    <w:rsid w:val="00940A79"/>
    <w:rsid w:val="00941636"/>
    <w:rsid w:val="00943742"/>
    <w:rsid w:val="009443F7"/>
    <w:rsid w:val="00944C8F"/>
    <w:rsid w:val="00945C05"/>
    <w:rsid w:val="00946945"/>
    <w:rsid w:val="009469F9"/>
    <w:rsid w:val="00947713"/>
    <w:rsid w:val="00950DE7"/>
    <w:rsid w:val="00953920"/>
    <w:rsid w:val="00953D47"/>
    <w:rsid w:val="00954A16"/>
    <w:rsid w:val="00956795"/>
    <w:rsid w:val="0095681E"/>
    <w:rsid w:val="009572D4"/>
    <w:rsid w:val="009604A6"/>
    <w:rsid w:val="00961921"/>
    <w:rsid w:val="00963D14"/>
    <w:rsid w:val="0096430A"/>
    <w:rsid w:val="0096554B"/>
    <w:rsid w:val="0096584A"/>
    <w:rsid w:val="00965CD6"/>
    <w:rsid w:val="0096659F"/>
    <w:rsid w:val="0096713F"/>
    <w:rsid w:val="00971F08"/>
    <w:rsid w:val="00973E40"/>
    <w:rsid w:val="00975A87"/>
    <w:rsid w:val="00975C17"/>
    <w:rsid w:val="0097603D"/>
    <w:rsid w:val="00976949"/>
    <w:rsid w:val="00976A26"/>
    <w:rsid w:val="00976F0D"/>
    <w:rsid w:val="00976F8A"/>
    <w:rsid w:val="00980477"/>
    <w:rsid w:val="00982D88"/>
    <w:rsid w:val="00985253"/>
    <w:rsid w:val="009853B3"/>
    <w:rsid w:val="00986407"/>
    <w:rsid w:val="00986FC7"/>
    <w:rsid w:val="00987FA5"/>
    <w:rsid w:val="00990630"/>
    <w:rsid w:val="009911D4"/>
    <w:rsid w:val="00991761"/>
    <w:rsid w:val="00994DCA"/>
    <w:rsid w:val="009960EC"/>
    <w:rsid w:val="00996146"/>
    <w:rsid w:val="009970DD"/>
    <w:rsid w:val="00997C94"/>
    <w:rsid w:val="009A0062"/>
    <w:rsid w:val="009A0FBA"/>
    <w:rsid w:val="009A1601"/>
    <w:rsid w:val="009A18F5"/>
    <w:rsid w:val="009A1EF2"/>
    <w:rsid w:val="009A3BB6"/>
    <w:rsid w:val="009A3F29"/>
    <w:rsid w:val="009A462D"/>
    <w:rsid w:val="009A55F7"/>
    <w:rsid w:val="009A5CBA"/>
    <w:rsid w:val="009A777A"/>
    <w:rsid w:val="009B052C"/>
    <w:rsid w:val="009B1F30"/>
    <w:rsid w:val="009B2F04"/>
    <w:rsid w:val="009B3AC2"/>
    <w:rsid w:val="009B49EC"/>
    <w:rsid w:val="009B4D5C"/>
    <w:rsid w:val="009B4DF4"/>
    <w:rsid w:val="009B564E"/>
    <w:rsid w:val="009B7E87"/>
    <w:rsid w:val="009C0169"/>
    <w:rsid w:val="009C0F9F"/>
    <w:rsid w:val="009C20FD"/>
    <w:rsid w:val="009C403E"/>
    <w:rsid w:val="009D12F7"/>
    <w:rsid w:val="009D43AF"/>
    <w:rsid w:val="009D4517"/>
    <w:rsid w:val="009D4FF0"/>
    <w:rsid w:val="009D703C"/>
    <w:rsid w:val="009D718F"/>
    <w:rsid w:val="009E0436"/>
    <w:rsid w:val="009E068F"/>
    <w:rsid w:val="009E07F4"/>
    <w:rsid w:val="009E14E0"/>
    <w:rsid w:val="009E35DB"/>
    <w:rsid w:val="009E3F67"/>
    <w:rsid w:val="009E47A3"/>
    <w:rsid w:val="009F0311"/>
    <w:rsid w:val="009F08F3"/>
    <w:rsid w:val="009F1F37"/>
    <w:rsid w:val="009F344F"/>
    <w:rsid w:val="009F38F2"/>
    <w:rsid w:val="009F6C56"/>
    <w:rsid w:val="00A00C0B"/>
    <w:rsid w:val="00A02F2C"/>
    <w:rsid w:val="00A031D8"/>
    <w:rsid w:val="00A033D6"/>
    <w:rsid w:val="00A03C47"/>
    <w:rsid w:val="00A03F8A"/>
    <w:rsid w:val="00A048A8"/>
    <w:rsid w:val="00A04F49"/>
    <w:rsid w:val="00A10281"/>
    <w:rsid w:val="00A124B0"/>
    <w:rsid w:val="00A13E54"/>
    <w:rsid w:val="00A16A6F"/>
    <w:rsid w:val="00A17F63"/>
    <w:rsid w:val="00A2193B"/>
    <w:rsid w:val="00A2351A"/>
    <w:rsid w:val="00A23AC1"/>
    <w:rsid w:val="00A2458B"/>
    <w:rsid w:val="00A264A9"/>
    <w:rsid w:val="00A26DCF"/>
    <w:rsid w:val="00A27785"/>
    <w:rsid w:val="00A30187"/>
    <w:rsid w:val="00A33264"/>
    <w:rsid w:val="00A3448A"/>
    <w:rsid w:val="00A36297"/>
    <w:rsid w:val="00A37B25"/>
    <w:rsid w:val="00A41E2B"/>
    <w:rsid w:val="00A42CBF"/>
    <w:rsid w:val="00A4458E"/>
    <w:rsid w:val="00A45B74"/>
    <w:rsid w:val="00A47F83"/>
    <w:rsid w:val="00A5205F"/>
    <w:rsid w:val="00A52E1D"/>
    <w:rsid w:val="00A54D4B"/>
    <w:rsid w:val="00A61499"/>
    <w:rsid w:val="00A62A77"/>
    <w:rsid w:val="00A63483"/>
    <w:rsid w:val="00A63B0E"/>
    <w:rsid w:val="00A64128"/>
    <w:rsid w:val="00A657D7"/>
    <w:rsid w:val="00A660AC"/>
    <w:rsid w:val="00A67E6C"/>
    <w:rsid w:val="00A70260"/>
    <w:rsid w:val="00A71B99"/>
    <w:rsid w:val="00A722BE"/>
    <w:rsid w:val="00A739D0"/>
    <w:rsid w:val="00A761D4"/>
    <w:rsid w:val="00A76B09"/>
    <w:rsid w:val="00A77EC4"/>
    <w:rsid w:val="00A81C4D"/>
    <w:rsid w:val="00A92879"/>
    <w:rsid w:val="00A93DE8"/>
    <w:rsid w:val="00A9442A"/>
    <w:rsid w:val="00A9457F"/>
    <w:rsid w:val="00A97429"/>
    <w:rsid w:val="00A9745F"/>
    <w:rsid w:val="00AA016F"/>
    <w:rsid w:val="00AA1ED6"/>
    <w:rsid w:val="00AA428B"/>
    <w:rsid w:val="00AA51D6"/>
    <w:rsid w:val="00AA6D44"/>
    <w:rsid w:val="00AB0BC8"/>
    <w:rsid w:val="00AB11CA"/>
    <w:rsid w:val="00AB14D9"/>
    <w:rsid w:val="00AB1903"/>
    <w:rsid w:val="00AB4007"/>
    <w:rsid w:val="00AB4AB8"/>
    <w:rsid w:val="00AB528E"/>
    <w:rsid w:val="00AB655E"/>
    <w:rsid w:val="00AC007F"/>
    <w:rsid w:val="00AC0CE1"/>
    <w:rsid w:val="00AC2383"/>
    <w:rsid w:val="00AC260A"/>
    <w:rsid w:val="00AC2ECD"/>
    <w:rsid w:val="00AC2FB8"/>
    <w:rsid w:val="00AC3119"/>
    <w:rsid w:val="00AC49FB"/>
    <w:rsid w:val="00AC5A10"/>
    <w:rsid w:val="00AC686B"/>
    <w:rsid w:val="00AD0AA3"/>
    <w:rsid w:val="00AD2D32"/>
    <w:rsid w:val="00AD3F94"/>
    <w:rsid w:val="00AD4A5A"/>
    <w:rsid w:val="00AD4E88"/>
    <w:rsid w:val="00AD59F0"/>
    <w:rsid w:val="00AD72F7"/>
    <w:rsid w:val="00AE27AC"/>
    <w:rsid w:val="00AE40E0"/>
    <w:rsid w:val="00AE4DBA"/>
    <w:rsid w:val="00AE4F07"/>
    <w:rsid w:val="00AF1C5D"/>
    <w:rsid w:val="00AF42D7"/>
    <w:rsid w:val="00AF44C1"/>
    <w:rsid w:val="00AF4B00"/>
    <w:rsid w:val="00B00405"/>
    <w:rsid w:val="00B006FE"/>
    <w:rsid w:val="00B007CB"/>
    <w:rsid w:val="00B02AA9"/>
    <w:rsid w:val="00B02FA3"/>
    <w:rsid w:val="00B05084"/>
    <w:rsid w:val="00B1109F"/>
    <w:rsid w:val="00B11232"/>
    <w:rsid w:val="00B11699"/>
    <w:rsid w:val="00B134C6"/>
    <w:rsid w:val="00B13ACE"/>
    <w:rsid w:val="00B15540"/>
    <w:rsid w:val="00B157F9"/>
    <w:rsid w:val="00B2004D"/>
    <w:rsid w:val="00B20256"/>
    <w:rsid w:val="00B20D09"/>
    <w:rsid w:val="00B2551F"/>
    <w:rsid w:val="00B2763F"/>
    <w:rsid w:val="00B27AAC"/>
    <w:rsid w:val="00B30929"/>
    <w:rsid w:val="00B31FDD"/>
    <w:rsid w:val="00B326B1"/>
    <w:rsid w:val="00B34A50"/>
    <w:rsid w:val="00B36464"/>
    <w:rsid w:val="00B3727D"/>
    <w:rsid w:val="00B372AA"/>
    <w:rsid w:val="00B37A87"/>
    <w:rsid w:val="00B37F1E"/>
    <w:rsid w:val="00B40445"/>
    <w:rsid w:val="00B409E0"/>
    <w:rsid w:val="00B415FB"/>
    <w:rsid w:val="00B41888"/>
    <w:rsid w:val="00B43A6A"/>
    <w:rsid w:val="00B45A52"/>
    <w:rsid w:val="00B46175"/>
    <w:rsid w:val="00B466D3"/>
    <w:rsid w:val="00B47FC7"/>
    <w:rsid w:val="00B548B7"/>
    <w:rsid w:val="00B56DDC"/>
    <w:rsid w:val="00B57D1B"/>
    <w:rsid w:val="00B606AC"/>
    <w:rsid w:val="00B65C0D"/>
    <w:rsid w:val="00B664C7"/>
    <w:rsid w:val="00B67B2D"/>
    <w:rsid w:val="00B739F6"/>
    <w:rsid w:val="00B7484E"/>
    <w:rsid w:val="00B76F59"/>
    <w:rsid w:val="00B81A6C"/>
    <w:rsid w:val="00B85DE5"/>
    <w:rsid w:val="00B9063B"/>
    <w:rsid w:val="00B90F73"/>
    <w:rsid w:val="00B916B3"/>
    <w:rsid w:val="00B93B59"/>
    <w:rsid w:val="00B9406A"/>
    <w:rsid w:val="00B94FFF"/>
    <w:rsid w:val="00BA0129"/>
    <w:rsid w:val="00BA16C0"/>
    <w:rsid w:val="00BA2280"/>
    <w:rsid w:val="00BA2A08"/>
    <w:rsid w:val="00BA56D2"/>
    <w:rsid w:val="00BA76E0"/>
    <w:rsid w:val="00BB2A25"/>
    <w:rsid w:val="00BB3AEE"/>
    <w:rsid w:val="00BB51E9"/>
    <w:rsid w:val="00BC0FDC"/>
    <w:rsid w:val="00BC3053"/>
    <w:rsid w:val="00BC4D2E"/>
    <w:rsid w:val="00BC565B"/>
    <w:rsid w:val="00BD48AC"/>
    <w:rsid w:val="00BD4F43"/>
    <w:rsid w:val="00BD5F1A"/>
    <w:rsid w:val="00BD7E09"/>
    <w:rsid w:val="00BE1234"/>
    <w:rsid w:val="00BE1BD1"/>
    <w:rsid w:val="00BE2FA6"/>
    <w:rsid w:val="00BE333F"/>
    <w:rsid w:val="00BE376C"/>
    <w:rsid w:val="00BE4F20"/>
    <w:rsid w:val="00BE6F8E"/>
    <w:rsid w:val="00BE7406"/>
    <w:rsid w:val="00BE7603"/>
    <w:rsid w:val="00BF059A"/>
    <w:rsid w:val="00BF3279"/>
    <w:rsid w:val="00BF48AB"/>
    <w:rsid w:val="00BF72A1"/>
    <w:rsid w:val="00BF74C7"/>
    <w:rsid w:val="00C01434"/>
    <w:rsid w:val="00C015F1"/>
    <w:rsid w:val="00C01F33"/>
    <w:rsid w:val="00C02CC6"/>
    <w:rsid w:val="00C039F4"/>
    <w:rsid w:val="00C040F7"/>
    <w:rsid w:val="00C044AB"/>
    <w:rsid w:val="00C05706"/>
    <w:rsid w:val="00C067FF"/>
    <w:rsid w:val="00C06E52"/>
    <w:rsid w:val="00C07377"/>
    <w:rsid w:val="00C10478"/>
    <w:rsid w:val="00C12107"/>
    <w:rsid w:val="00C12CC7"/>
    <w:rsid w:val="00C13D42"/>
    <w:rsid w:val="00C14D4B"/>
    <w:rsid w:val="00C154BB"/>
    <w:rsid w:val="00C2374C"/>
    <w:rsid w:val="00C25493"/>
    <w:rsid w:val="00C268E6"/>
    <w:rsid w:val="00C2776E"/>
    <w:rsid w:val="00C279B5"/>
    <w:rsid w:val="00C27C45"/>
    <w:rsid w:val="00C3223F"/>
    <w:rsid w:val="00C33DD6"/>
    <w:rsid w:val="00C3590A"/>
    <w:rsid w:val="00C3719D"/>
    <w:rsid w:val="00C37CB2"/>
    <w:rsid w:val="00C37FA6"/>
    <w:rsid w:val="00C409EA"/>
    <w:rsid w:val="00C44AAD"/>
    <w:rsid w:val="00C45CBA"/>
    <w:rsid w:val="00C473A5"/>
    <w:rsid w:val="00C54995"/>
    <w:rsid w:val="00C549FF"/>
    <w:rsid w:val="00C54D41"/>
    <w:rsid w:val="00C54E5F"/>
    <w:rsid w:val="00C56088"/>
    <w:rsid w:val="00C56CD2"/>
    <w:rsid w:val="00C60783"/>
    <w:rsid w:val="00C634AB"/>
    <w:rsid w:val="00C64672"/>
    <w:rsid w:val="00C64CA0"/>
    <w:rsid w:val="00C65C64"/>
    <w:rsid w:val="00C70697"/>
    <w:rsid w:val="00C72093"/>
    <w:rsid w:val="00C72EF4"/>
    <w:rsid w:val="00C744FE"/>
    <w:rsid w:val="00C75D2F"/>
    <w:rsid w:val="00C767BE"/>
    <w:rsid w:val="00C76E3C"/>
    <w:rsid w:val="00C81568"/>
    <w:rsid w:val="00C8156B"/>
    <w:rsid w:val="00C8287E"/>
    <w:rsid w:val="00C84DFD"/>
    <w:rsid w:val="00C87CD0"/>
    <w:rsid w:val="00C9027A"/>
    <w:rsid w:val="00C9068E"/>
    <w:rsid w:val="00C93814"/>
    <w:rsid w:val="00C93C4B"/>
    <w:rsid w:val="00C944AB"/>
    <w:rsid w:val="00C95B40"/>
    <w:rsid w:val="00C968E2"/>
    <w:rsid w:val="00C97217"/>
    <w:rsid w:val="00CA04D1"/>
    <w:rsid w:val="00CA1ED8"/>
    <w:rsid w:val="00CA5D4C"/>
    <w:rsid w:val="00CA5F95"/>
    <w:rsid w:val="00CA61B1"/>
    <w:rsid w:val="00CA6F85"/>
    <w:rsid w:val="00CB09AC"/>
    <w:rsid w:val="00CB10DE"/>
    <w:rsid w:val="00CB1F63"/>
    <w:rsid w:val="00CB2283"/>
    <w:rsid w:val="00CB2D09"/>
    <w:rsid w:val="00CB7170"/>
    <w:rsid w:val="00CC040E"/>
    <w:rsid w:val="00CC0731"/>
    <w:rsid w:val="00CC111F"/>
    <w:rsid w:val="00CC2011"/>
    <w:rsid w:val="00CC3EA0"/>
    <w:rsid w:val="00CC5696"/>
    <w:rsid w:val="00CC7B45"/>
    <w:rsid w:val="00CD1188"/>
    <w:rsid w:val="00CD2742"/>
    <w:rsid w:val="00CD2ED1"/>
    <w:rsid w:val="00CD337B"/>
    <w:rsid w:val="00CD5D7F"/>
    <w:rsid w:val="00CE0424"/>
    <w:rsid w:val="00CE18B4"/>
    <w:rsid w:val="00CE3348"/>
    <w:rsid w:val="00CE476D"/>
    <w:rsid w:val="00CE6D80"/>
    <w:rsid w:val="00CE721B"/>
    <w:rsid w:val="00CE7561"/>
    <w:rsid w:val="00CF1354"/>
    <w:rsid w:val="00CF3B1F"/>
    <w:rsid w:val="00CF3BF6"/>
    <w:rsid w:val="00CF625B"/>
    <w:rsid w:val="00CF687E"/>
    <w:rsid w:val="00D00F64"/>
    <w:rsid w:val="00D01123"/>
    <w:rsid w:val="00D01AC7"/>
    <w:rsid w:val="00D0349B"/>
    <w:rsid w:val="00D067F2"/>
    <w:rsid w:val="00D07683"/>
    <w:rsid w:val="00D10249"/>
    <w:rsid w:val="00D10734"/>
    <w:rsid w:val="00D115C3"/>
    <w:rsid w:val="00D11897"/>
    <w:rsid w:val="00D13135"/>
    <w:rsid w:val="00D1325B"/>
    <w:rsid w:val="00D13E4E"/>
    <w:rsid w:val="00D17235"/>
    <w:rsid w:val="00D179CE"/>
    <w:rsid w:val="00D21B38"/>
    <w:rsid w:val="00D22B05"/>
    <w:rsid w:val="00D239A7"/>
    <w:rsid w:val="00D23F47"/>
    <w:rsid w:val="00D32973"/>
    <w:rsid w:val="00D34D6E"/>
    <w:rsid w:val="00D364FA"/>
    <w:rsid w:val="00D36E71"/>
    <w:rsid w:val="00D37D87"/>
    <w:rsid w:val="00D40B33"/>
    <w:rsid w:val="00D41A0A"/>
    <w:rsid w:val="00D4318F"/>
    <w:rsid w:val="00D438BF"/>
    <w:rsid w:val="00D439D5"/>
    <w:rsid w:val="00D440F8"/>
    <w:rsid w:val="00D4417D"/>
    <w:rsid w:val="00D457A6"/>
    <w:rsid w:val="00D45D29"/>
    <w:rsid w:val="00D47211"/>
    <w:rsid w:val="00D5190E"/>
    <w:rsid w:val="00D52858"/>
    <w:rsid w:val="00D54295"/>
    <w:rsid w:val="00D546FF"/>
    <w:rsid w:val="00D5521F"/>
    <w:rsid w:val="00D55AD5"/>
    <w:rsid w:val="00D576CA"/>
    <w:rsid w:val="00D57DAD"/>
    <w:rsid w:val="00D61AF5"/>
    <w:rsid w:val="00D6426C"/>
    <w:rsid w:val="00D652B5"/>
    <w:rsid w:val="00D66155"/>
    <w:rsid w:val="00D67302"/>
    <w:rsid w:val="00D708B0"/>
    <w:rsid w:val="00D77B1D"/>
    <w:rsid w:val="00D8021F"/>
    <w:rsid w:val="00D80383"/>
    <w:rsid w:val="00D80E81"/>
    <w:rsid w:val="00D80F0D"/>
    <w:rsid w:val="00D823C6"/>
    <w:rsid w:val="00D8327F"/>
    <w:rsid w:val="00D83CBA"/>
    <w:rsid w:val="00D86CA3"/>
    <w:rsid w:val="00D871CE"/>
    <w:rsid w:val="00D9196D"/>
    <w:rsid w:val="00D91E76"/>
    <w:rsid w:val="00D91EBD"/>
    <w:rsid w:val="00D92982"/>
    <w:rsid w:val="00D9310F"/>
    <w:rsid w:val="00D946AF"/>
    <w:rsid w:val="00D9471E"/>
    <w:rsid w:val="00D9484C"/>
    <w:rsid w:val="00D94B49"/>
    <w:rsid w:val="00D94FDE"/>
    <w:rsid w:val="00D95818"/>
    <w:rsid w:val="00D958F6"/>
    <w:rsid w:val="00D96941"/>
    <w:rsid w:val="00D969E7"/>
    <w:rsid w:val="00DA1351"/>
    <w:rsid w:val="00DA305E"/>
    <w:rsid w:val="00DA5417"/>
    <w:rsid w:val="00DA56E8"/>
    <w:rsid w:val="00DA5CFA"/>
    <w:rsid w:val="00DA6CE3"/>
    <w:rsid w:val="00DB0A9F"/>
    <w:rsid w:val="00DB28ED"/>
    <w:rsid w:val="00DB377D"/>
    <w:rsid w:val="00DB430F"/>
    <w:rsid w:val="00DB4367"/>
    <w:rsid w:val="00DC2D36"/>
    <w:rsid w:val="00DC3357"/>
    <w:rsid w:val="00DC44EA"/>
    <w:rsid w:val="00DC4F7C"/>
    <w:rsid w:val="00DC51D4"/>
    <w:rsid w:val="00DC53EF"/>
    <w:rsid w:val="00DD1513"/>
    <w:rsid w:val="00DD1E5A"/>
    <w:rsid w:val="00DD2FE7"/>
    <w:rsid w:val="00DD6695"/>
    <w:rsid w:val="00DE3BF9"/>
    <w:rsid w:val="00DE448E"/>
    <w:rsid w:val="00DE465E"/>
    <w:rsid w:val="00DE5608"/>
    <w:rsid w:val="00DE58D0"/>
    <w:rsid w:val="00DE62D1"/>
    <w:rsid w:val="00DE634B"/>
    <w:rsid w:val="00DE654F"/>
    <w:rsid w:val="00DE6D8E"/>
    <w:rsid w:val="00DE715E"/>
    <w:rsid w:val="00DF0B6E"/>
    <w:rsid w:val="00DF15E0"/>
    <w:rsid w:val="00DF202E"/>
    <w:rsid w:val="00DF37A0"/>
    <w:rsid w:val="00E038D4"/>
    <w:rsid w:val="00E04211"/>
    <w:rsid w:val="00E10378"/>
    <w:rsid w:val="00E110E7"/>
    <w:rsid w:val="00E11B20"/>
    <w:rsid w:val="00E11D07"/>
    <w:rsid w:val="00E124FE"/>
    <w:rsid w:val="00E1298A"/>
    <w:rsid w:val="00E17FA2"/>
    <w:rsid w:val="00E22330"/>
    <w:rsid w:val="00E2339A"/>
    <w:rsid w:val="00E24BE9"/>
    <w:rsid w:val="00E25AEA"/>
    <w:rsid w:val="00E269F1"/>
    <w:rsid w:val="00E30B5A"/>
    <w:rsid w:val="00E3123D"/>
    <w:rsid w:val="00E31461"/>
    <w:rsid w:val="00E31D43"/>
    <w:rsid w:val="00E32608"/>
    <w:rsid w:val="00E3316B"/>
    <w:rsid w:val="00E34188"/>
    <w:rsid w:val="00E34B6E"/>
    <w:rsid w:val="00E35559"/>
    <w:rsid w:val="00E36D61"/>
    <w:rsid w:val="00E3723A"/>
    <w:rsid w:val="00E37860"/>
    <w:rsid w:val="00E4082E"/>
    <w:rsid w:val="00E42455"/>
    <w:rsid w:val="00E43A99"/>
    <w:rsid w:val="00E446F1"/>
    <w:rsid w:val="00E46886"/>
    <w:rsid w:val="00E47AEF"/>
    <w:rsid w:val="00E52BFA"/>
    <w:rsid w:val="00E53856"/>
    <w:rsid w:val="00E53B75"/>
    <w:rsid w:val="00E548AA"/>
    <w:rsid w:val="00E54E3B"/>
    <w:rsid w:val="00E5563D"/>
    <w:rsid w:val="00E57565"/>
    <w:rsid w:val="00E604DD"/>
    <w:rsid w:val="00E6091D"/>
    <w:rsid w:val="00E634A8"/>
    <w:rsid w:val="00E63838"/>
    <w:rsid w:val="00E64434"/>
    <w:rsid w:val="00E67C51"/>
    <w:rsid w:val="00E7256E"/>
    <w:rsid w:val="00E72EFC"/>
    <w:rsid w:val="00E74F05"/>
    <w:rsid w:val="00E758EC"/>
    <w:rsid w:val="00E81F2F"/>
    <w:rsid w:val="00E81FA4"/>
    <w:rsid w:val="00E82216"/>
    <w:rsid w:val="00E822B8"/>
    <w:rsid w:val="00E8234C"/>
    <w:rsid w:val="00E838B2"/>
    <w:rsid w:val="00E83AA9"/>
    <w:rsid w:val="00E85928"/>
    <w:rsid w:val="00E87324"/>
    <w:rsid w:val="00E87822"/>
    <w:rsid w:val="00E87F9D"/>
    <w:rsid w:val="00E90395"/>
    <w:rsid w:val="00E903AD"/>
    <w:rsid w:val="00E90542"/>
    <w:rsid w:val="00E90DC4"/>
    <w:rsid w:val="00E90E49"/>
    <w:rsid w:val="00E917F9"/>
    <w:rsid w:val="00E9291C"/>
    <w:rsid w:val="00E92C31"/>
    <w:rsid w:val="00E93FFE"/>
    <w:rsid w:val="00E94F8A"/>
    <w:rsid w:val="00E961D6"/>
    <w:rsid w:val="00EA12FF"/>
    <w:rsid w:val="00EA2606"/>
    <w:rsid w:val="00EA2CAE"/>
    <w:rsid w:val="00EA2D13"/>
    <w:rsid w:val="00EA6BFA"/>
    <w:rsid w:val="00EA7A41"/>
    <w:rsid w:val="00EB077B"/>
    <w:rsid w:val="00EB0FE1"/>
    <w:rsid w:val="00EB273D"/>
    <w:rsid w:val="00EB4EA2"/>
    <w:rsid w:val="00EB6FEB"/>
    <w:rsid w:val="00EB7508"/>
    <w:rsid w:val="00EC0106"/>
    <w:rsid w:val="00EC24D5"/>
    <w:rsid w:val="00EC27C6"/>
    <w:rsid w:val="00EC4207"/>
    <w:rsid w:val="00EC5653"/>
    <w:rsid w:val="00EC602E"/>
    <w:rsid w:val="00EC71CE"/>
    <w:rsid w:val="00EC7D5B"/>
    <w:rsid w:val="00ED1006"/>
    <w:rsid w:val="00ED2C33"/>
    <w:rsid w:val="00ED33E3"/>
    <w:rsid w:val="00ED551C"/>
    <w:rsid w:val="00EE2449"/>
    <w:rsid w:val="00EE4B27"/>
    <w:rsid w:val="00EE739D"/>
    <w:rsid w:val="00EF0D52"/>
    <w:rsid w:val="00EF18FE"/>
    <w:rsid w:val="00EF1E6E"/>
    <w:rsid w:val="00EF1F18"/>
    <w:rsid w:val="00EF27C7"/>
    <w:rsid w:val="00EF5787"/>
    <w:rsid w:val="00EF60D0"/>
    <w:rsid w:val="00EF7332"/>
    <w:rsid w:val="00F00FC6"/>
    <w:rsid w:val="00F04C1B"/>
    <w:rsid w:val="00F0528D"/>
    <w:rsid w:val="00F06C67"/>
    <w:rsid w:val="00F06DFD"/>
    <w:rsid w:val="00F071D1"/>
    <w:rsid w:val="00F07533"/>
    <w:rsid w:val="00F105CD"/>
    <w:rsid w:val="00F10629"/>
    <w:rsid w:val="00F1287F"/>
    <w:rsid w:val="00F1477B"/>
    <w:rsid w:val="00F15FA5"/>
    <w:rsid w:val="00F209B7"/>
    <w:rsid w:val="00F20F5C"/>
    <w:rsid w:val="00F2364C"/>
    <w:rsid w:val="00F2376F"/>
    <w:rsid w:val="00F243D8"/>
    <w:rsid w:val="00F26BC0"/>
    <w:rsid w:val="00F27CC9"/>
    <w:rsid w:val="00F30828"/>
    <w:rsid w:val="00F313D6"/>
    <w:rsid w:val="00F3407C"/>
    <w:rsid w:val="00F40402"/>
    <w:rsid w:val="00F40F0C"/>
    <w:rsid w:val="00F471CF"/>
    <w:rsid w:val="00F4766C"/>
    <w:rsid w:val="00F5060E"/>
    <w:rsid w:val="00F507D1"/>
    <w:rsid w:val="00F519CE"/>
    <w:rsid w:val="00F51ADA"/>
    <w:rsid w:val="00F54B2D"/>
    <w:rsid w:val="00F54F3B"/>
    <w:rsid w:val="00F554AC"/>
    <w:rsid w:val="00F5553F"/>
    <w:rsid w:val="00F579B5"/>
    <w:rsid w:val="00F60173"/>
    <w:rsid w:val="00F60203"/>
    <w:rsid w:val="00F607C5"/>
    <w:rsid w:val="00F60DEA"/>
    <w:rsid w:val="00F61F38"/>
    <w:rsid w:val="00F6302A"/>
    <w:rsid w:val="00F63950"/>
    <w:rsid w:val="00F64C2B"/>
    <w:rsid w:val="00F64DF2"/>
    <w:rsid w:val="00F651BE"/>
    <w:rsid w:val="00F66B6F"/>
    <w:rsid w:val="00F67F53"/>
    <w:rsid w:val="00F703BE"/>
    <w:rsid w:val="00F70BCA"/>
    <w:rsid w:val="00F71F69"/>
    <w:rsid w:val="00F72B72"/>
    <w:rsid w:val="00F73EFA"/>
    <w:rsid w:val="00F74BB9"/>
    <w:rsid w:val="00F754B9"/>
    <w:rsid w:val="00F75582"/>
    <w:rsid w:val="00F76561"/>
    <w:rsid w:val="00F76EFA"/>
    <w:rsid w:val="00F7756C"/>
    <w:rsid w:val="00F804BE"/>
    <w:rsid w:val="00F80547"/>
    <w:rsid w:val="00F817CE"/>
    <w:rsid w:val="00F81F7C"/>
    <w:rsid w:val="00F8456C"/>
    <w:rsid w:val="00F859D8"/>
    <w:rsid w:val="00F865BB"/>
    <w:rsid w:val="00F868F5"/>
    <w:rsid w:val="00F87173"/>
    <w:rsid w:val="00F9056A"/>
    <w:rsid w:val="00F90F8D"/>
    <w:rsid w:val="00F922B4"/>
    <w:rsid w:val="00F9262A"/>
    <w:rsid w:val="00F92782"/>
    <w:rsid w:val="00F93AA9"/>
    <w:rsid w:val="00F960C4"/>
    <w:rsid w:val="00F96985"/>
    <w:rsid w:val="00F97838"/>
    <w:rsid w:val="00F97DB3"/>
    <w:rsid w:val="00FA2BB3"/>
    <w:rsid w:val="00FA425C"/>
    <w:rsid w:val="00FA65C2"/>
    <w:rsid w:val="00FB25D3"/>
    <w:rsid w:val="00FB4738"/>
    <w:rsid w:val="00FB4787"/>
    <w:rsid w:val="00FB4C80"/>
    <w:rsid w:val="00FB6A6A"/>
    <w:rsid w:val="00FC0998"/>
    <w:rsid w:val="00FC2C95"/>
    <w:rsid w:val="00FC4E17"/>
    <w:rsid w:val="00FC7429"/>
    <w:rsid w:val="00FD0514"/>
    <w:rsid w:val="00FD07F6"/>
    <w:rsid w:val="00FD1EC8"/>
    <w:rsid w:val="00FD3D27"/>
    <w:rsid w:val="00FD47ED"/>
    <w:rsid w:val="00FD74DB"/>
    <w:rsid w:val="00FD7660"/>
    <w:rsid w:val="00FD7BC4"/>
    <w:rsid w:val="00FD7C0A"/>
    <w:rsid w:val="00FE0655"/>
    <w:rsid w:val="00FE21FD"/>
    <w:rsid w:val="00FE2365"/>
    <w:rsid w:val="00FE37D7"/>
    <w:rsid w:val="00FE4C7B"/>
    <w:rsid w:val="00FE7336"/>
    <w:rsid w:val="00FE787C"/>
    <w:rsid w:val="00FF0BCC"/>
    <w:rsid w:val="00FF1EA0"/>
    <w:rsid w:val="00FF35DC"/>
    <w:rsid w:val="00FF45A5"/>
    <w:rsid w:val="00FF4D95"/>
    <w:rsid w:val="00FF5247"/>
    <w:rsid w:val="00FF5C91"/>
    <w:rsid w:val="00FF742A"/>
    <w:rsid w:val="00FF7B43"/>
    <w:rsid w:val="01FC72F8"/>
    <w:rsid w:val="02309A22"/>
    <w:rsid w:val="0293496B"/>
    <w:rsid w:val="02A40A4D"/>
    <w:rsid w:val="030F70BE"/>
    <w:rsid w:val="03CC0E7C"/>
    <w:rsid w:val="04A50A28"/>
    <w:rsid w:val="05A0C175"/>
    <w:rsid w:val="07F8F112"/>
    <w:rsid w:val="087AB20F"/>
    <w:rsid w:val="09EE4E7E"/>
    <w:rsid w:val="0A73FED1"/>
    <w:rsid w:val="0AC887D4"/>
    <w:rsid w:val="0B4D4D34"/>
    <w:rsid w:val="0BAE80B4"/>
    <w:rsid w:val="0CC8A3BD"/>
    <w:rsid w:val="0E02FC34"/>
    <w:rsid w:val="0FACE76E"/>
    <w:rsid w:val="0FE0424D"/>
    <w:rsid w:val="10054527"/>
    <w:rsid w:val="102133DE"/>
    <w:rsid w:val="102A3DD9"/>
    <w:rsid w:val="10FC36D7"/>
    <w:rsid w:val="116A5E2F"/>
    <w:rsid w:val="1210AA9F"/>
    <w:rsid w:val="12C5CBC5"/>
    <w:rsid w:val="1359E8F5"/>
    <w:rsid w:val="14B0CFEC"/>
    <w:rsid w:val="14B85406"/>
    <w:rsid w:val="14C5DC2D"/>
    <w:rsid w:val="1506DDA8"/>
    <w:rsid w:val="152430BB"/>
    <w:rsid w:val="1585EF56"/>
    <w:rsid w:val="1596489B"/>
    <w:rsid w:val="15AEDE2B"/>
    <w:rsid w:val="15D91EF6"/>
    <w:rsid w:val="1600B528"/>
    <w:rsid w:val="17689E10"/>
    <w:rsid w:val="18AA94EB"/>
    <w:rsid w:val="18F9097B"/>
    <w:rsid w:val="192EA2F7"/>
    <w:rsid w:val="19BD6CE9"/>
    <w:rsid w:val="1AADBDB8"/>
    <w:rsid w:val="1C6F6088"/>
    <w:rsid w:val="1C72BBE0"/>
    <w:rsid w:val="1D947AC4"/>
    <w:rsid w:val="1E40F840"/>
    <w:rsid w:val="1F2BBDFB"/>
    <w:rsid w:val="1FA2481C"/>
    <w:rsid w:val="1FB54984"/>
    <w:rsid w:val="2029D173"/>
    <w:rsid w:val="20D0ECC5"/>
    <w:rsid w:val="20EBC36F"/>
    <w:rsid w:val="215EBA08"/>
    <w:rsid w:val="21CA891B"/>
    <w:rsid w:val="2242533B"/>
    <w:rsid w:val="22985DDC"/>
    <w:rsid w:val="22F19B51"/>
    <w:rsid w:val="2365D015"/>
    <w:rsid w:val="236C7F80"/>
    <w:rsid w:val="2373DF7E"/>
    <w:rsid w:val="238BB712"/>
    <w:rsid w:val="253F29B4"/>
    <w:rsid w:val="2595DEF5"/>
    <w:rsid w:val="2691A8FE"/>
    <w:rsid w:val="277CD404"/>
    <w:rsid w:val="29576070"/>
    <w:rsid w:val="2AC84CD2"/>
    <w:rsid w:val="2BD26F55"/>
    <w:rsid w:val="2C293EB6"/>
    <w:rsid w:val="2C41656D"/>
    <w:rsid w:val="2DD989AE"/>
    <w:rsid w:val="2EB91CC8"/>
    <w:rsid w:val="2FBC0AAC"/>
    <w:rsid w:val="2FDF0EFD"/>
    <w:rsid w:val="30E60136"/>
    <w:rsid w:val="31B1D857"/>
    <w:rsid w:val="32429E7F"/>
    <w:rsid w:val="324920C6"/>
    <w:rsid w:val="350574C9"/>
    <w:rsid w:val="35351018"/>
    <w:rsid w:val="3588E3FD"/>
    <w:rsid w:val="361079B4"/>
    <w:rsid w:val="36564FA8"/>
    <w:rsid w:val="375308AF"/>
    <w:rsid w:val="3846CA01"/>
    <w:rsid w:val="39C450DD"/>
    <w:rsid w:val="3A0DE474"/>
    <w:rsid w:val="3A200A8B"/>
    <w:rsid w:val="3A483526"/>
    <w:rsid w:val="3B617866"/>
    <w:rsid w:val="3B85AF6B"/>
    <w:rsid w:val="3BAF2D7F"/>
    <w:rsid w:val="3C0347A6"/>
    <w:rsid w:val="3CE640FE"/>
    <w:rsid w:val="3DD99AB4"/>
    <w:rsid w:val="3FCFED8B"/>
    <w:rsid w:val="3FE30B76"/>
    <w:rsid w:val="4041BDDE"/>
    <w:rsid w:val="4062D8AF"/>
    <w:rsid w:val="425736E3"/>
    <w:rsid w:val="43714F43"/>
    <w:rsid w:val="43B8ECF9"/>
    <w:rsid w:val="44376F02"/>
    <w:rsid w:val="4437799C"/>
    <w:rsid w:val="4456DFDB"/>
    <w:rsid w:val="446CD0D3"/>
    <w:rsid w:val="45588100"/>
    <w:rsid w:val="4612EF45"/>
    <w:rsid w:val="46F35CB9"/>
    <w:rsid w:val="4766F0EE"/>
    <w:rsid w:val="478E513E"/>
    <w:rsid w:val="48065483"/>
    <w:rsid w:val="4ADDFF2E"/>
    <w:rsid w:val="4B16A954"/>
    <w:rsid w:val="4B90B00E"/>
    <w:rsid w:val="4BCA5869"/>
    <w:rsid w:val="4C0C1DCF"/>
    <w:rsid w:val="4C393901"/>
    <w:rsid w:val="4CF23434"/>
    <w:rsid w:val="4D407A6A"/>
    <w:rsid w:val="4D7C0E69"/>
    <w:rsid w:val="4DA84B37"/>
    <w:rsid w:val="4DCCE651"/>
    <w:rsid w:val="4E417A78"/>
    <w:rsid w:val="4E7C174E"/>
    <w:rsid w:val="4EA39F02"/>
    <w:rsid w:val="4EC7ABC0"/>
    <w:rsid w:val="4F0B69B0"/>
    <w:rsid w:val="50FD1ED7"/>
    <w:rsid w:val="51D3AFFF"/>
    <w:rsid w:val="548146F8"/>
    <w:rsid w:val="54D4D9B3"/>
    <w:rsid w:val="56822D35"/>
    <w:rsid w:val="57024DDD"/>
    <w:rsid w:val="57087B9D"/>
    <w:rsid w:val="572A7265"/>
    <w:rsid w:val="57A59DD0"/>
    <w:rsid w:val="57E27817"/>
    <w:rsid w:val="5821EE3F"/>
    <w:rsid w:val="582D7577"/>
    <w:rsid w:val="592BAD01"/>
    <w:rsid w:val="597DDCE0"/>
    <w:rsid w:val="5A24345E"/>
    <w:rsid w:val="5A2DDD1E"/>
    <w:rsid w:val="5A7387AA"/>
    <w:rsid w:val="5A8D9460"/>
    <w:rsid w:val="5B1D989C"/>
    <w:rsid w:val="5B6595CD"/>
    <w:rsid w:val="5BA8FEE7"/>
    <w:rsid w:val="5BAB34A3"/>
    <w:rsid w:val="5BC4708C"/>
    <w:rsid w:val="5C0AE692"/>
    <w:rsid w:val="5CECD632"/>
    <w:rsid w:val="5E192439"/>
    <w:rsid w:val="5ED5DD0E"/>
    <w:rsid w:val="5EEBDE9B"/>
    <w:rsid w:val="5F057DCF"/>
    <w:rsid w:val="5FA51973"/>
    <w:rsid w:val="60032685"/>
    <w:rsid w:val="61229987"/>
    <w:rsid w:val="618EB557"/>
    <w:rsid w:val="62168758"/>
    <w:rsid w:val="624BD174"/>
    <w:rsid w:val="62595A16"/>
    <w:rsid w:val="632BBAF2"/>
    <w:rsid w:val="6369C573"/>
    <w:rsid w:val="640EE4CE"/>
    <w:rsid w:val="64262CA6"/>
    <w:rsid w:val="64F5E9DA"/>
    <w:rsid w:val="6519DD19"/>
    <w:rsid w:val="6625E06A"/>
    <w:rsid w:val="666B8507"/>
    <w:rsid w:val="66CDFCEB"/>
    <w:rsid w:val="66D7FC9F"/>
    <w:rsid w:val="67A77FE3"/>
    <w:rsid w:val="69D232E7"/>
    <w:rsid w:val="6A019174"/>
    <w:rsid w:val="6A8C8405"/>
    <w:rsid w:val="6C7D6767"/>
    <w:rsid w:val="6DB5EF14"/>
    <w:rsid w:val="6E7FE16C"/>
    <w:rsid w:val="6E9084CB"/>
    <w:rsid w:val="6ECD8301"/>
    <w:rsid w:val="6FF825DB"/>
    <w:rsid w:val="70D060EB"/>
    <w:rsid w:val="70EC62C7"/>
    <w:rsid w:val="71D74470"/>
    <w:rsid w:val="727D87C3"/>
    <w:rsid w:val="72A64F34"/>
    <w:rsid w:val="72AE9F20"/>
    <w:rsid w:val="747CAEE7"/>
    <w:rsid w:val="74937796"/>
    <w:rsid w:val="75597D44"/>
    <w:rsid w:val="7567F7D4"/>
    <w:rsid w:val="75AD557C"/>
    <w:rsid w:val="75FB94CC"/>
    <w:rsid w:val="767B4B92"/>
    <w:rsid w:val="7694F6CC"/>
    <w:rsid w:val="770EAB9F"/>
    <w:rsid w:val="7887A738"/>
    <w:rsid w:val="78C168D9"/>
    <w:rsid w:val="78FF5660"/>
    <w:rsid w:val="79607C78"/>
    <w:rsid w:val="7A013D5C"/>
    <w:rsid w:val="7A963E3D"/>
    <w:rsid w:val="7B1D32DA"/>
    <w:rsid w:val="7DB9AD4F"/>
    <w:rsid w:val="7E954CF5"/>
    <w:rsid w:val="7F675FEE"/>
    <w:rsid w:val="7FD7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DB8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359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qFormat/>
    <w:rsid w:val="00D969E7"/>
    <w:pPr>
      <w:spacing w:after="120"/>
      <w:jc w:val="both"/>
    </w:pPr>
    <w:rPr>
      <w:sz w:val="22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rFonts w:ascii="Arial" w:hAnsi="Arial"/>
      <w:sz w:val="20"/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rFonts w:ascii="Arial" w:hAnsi="Arial"/>
      <w:sz w:val="20"/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  <w:rPr>
      <w:rFonts w:ascii="Arial" w:hAnsi="Arial"/>
      <w:sz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</w:pPr>
    <w:rPr>
      <w:rFonts w:ascii="Arial" w:hAnsi="Arial"/>
      <w:b/>
      <w:bCs/>
      <w:sz w:val="20"/>
    </w:rPr>
  </w:style>
  <w:style w:type="character" w:customStyle="1" w:styleId="BodyTextChar">
    <w:name w:val="Body Text Char"/>
    <w:link w:val="BodyText"/>
    <w:qFormat/>
    <w:rsid w:val="00D969E7"/>
    <w:rPr>
      <w:rFonts w:ascii="Times New Roman" w:hAnsi="Times New Roman"/>
      <w:sz w:val="2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sz w:val="22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sz w:val="22"/>
      <w:lang w:val="en-GB" w:eastAsia="ja-JP"/>
    </w:rPr>
  </w:style>
  <w:style w:type="character" w:customStyle="1" w:styleId="B4Char">
    <w:name w:val="B4 Char"/>
    <w:link w:val="B4"/>
    <w:qFormat/>
    <w:rPr>
      <w:rFonts w:ascii="Times New Roman" w:hAnsi="Times New Roman"/>
      <w:sz w:val="22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sz w:val="22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sid w:val="00C3590A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Pr>
      <w:rFonts w:ascii="Times New Roman" w:hAnsi="Times New Roma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910BF7"/>
  </w:style>
  <w:style w:type="character" w:styleId="PlaceholderText">
    <w:name w:val="Placeholder Text"/>
    <w:basedOn w:val="DefaultParagraphFont"/>
    <w:uiPriority w:val="99"/>
    <w:semiHidden/>
    <w:rsid w:val="00E43A99"/>
    <w:rPr>
      <w:color w:val="808080"/>
    </w:rPr>
  </w:style>
  <w:style w:type="paragraph" w:styleId="Revision">
    <w:name w:val="Revision"/>
    <w:hidden/>
    <w:uiPriority w:val="99"/>
    <w:semiHidden/>
    <w:rsid w:val="00067AA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ABD014BBC845B29E1BE592D124C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0C2AA-F367-4758-B4BE-9E73865B5C82}"/>
      </w:docPartPr>
      <w:docPartBody>
        <w:p w:rsidR="00B64087" w:rsidRDefault="00B6408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087"/>
    <w:rsid w:val="000A1B92"/>
    <w:rsid w:val="008C5CAA"/>
    <w:rsid w:val="009E336C"/>
    <w:rsid w:val="00B6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</b:Tag>
    <b:SourceType>Report</b:SourceType>
    <b:Guid>{D9B4F28E-EDB4-45F2-B5E7-A43F89030320}</b:Guid>
    <b:Author>
      <b:Author>
        <b:NameList>
          <b:Person>
            <b:Last>Huawei-HiSilicon</b:Last>
          </b:Person>
        </b:NameList>
      </b:Author>
    </b:Author>
    <b:Title>R1-2203160: Discussion on disabling of HARQ feedback for IoT NTN</b:Title>
    <b:Publisher>RAN1-109-e</b:Publisher>
    <b:RefOrder>2</b:RefOrder>
  </b:Source>
  <b:Source>
    <b:Tag>Mod</b:Tag>
    <b:SourceType>Report</b:SourceType>
    <b:Guid>{0AD66D00-13AA-4717-AC86-2E149E1EA67B}</b:Guid>
    <b:Author>
      <b:Author>
        <b:NameList>
          <b:Person>
            <b:Last>Moderator-Lenovo</b:Last>
          </b:Person>
        </b:NameList>
      </b:Author>
    </b:Author>
    <b:Title>R1-2205555: Feature lead summary #3 on disabling of HARQ feedback for IoT NTN</b:Title>
    <b:Publisher>RAN1-109-e</b:Publisher>
    <b:RefOrder>1</b:RefOrder>
  </b:Source>
  <b:Source>
    <b:Tag>Qua</b:Tag>
    <b:SourceType>Report</b:SourceType>
    <b:Guid>{E7D68D0F-A609-40FA-92A8-E440D5FB9AB4}</b:Guid>
    <b:Author>
      <b:Author>
        <b:NameList>
          <b:Person>
            <b:Last>Qualcomm</b:Last>
          </b:Person>
        </b:NameList>
      </b:Author>
    </b:Author>
    <b:Title>R1-2205059: Disabling HARQ Feedback for IoT-NTN</b:Title>
    <b:Publisher>RAN1-109-e</b:Publisher>
    <b:RefOrder>3</b:RefOrder>
  </b:Source>
  <b:Source>
    <b:Tag>3GP</b:Tag>
    <b:SourceType>Report</b:SourceType>
    <b:Guid>{234FC010-093D-40CF-A9C1-0925C74A1AD4}</b:Guid>
    <b:Author>
      <b:Author>
        <b:NameList>
          <b:Person>
            <b:Last>3GPP</b:Last>
          </b:Person>
        </b:NameList>
      </b:Author>
    </b:Author>
    <b:Title>36.213: Physical layer procedures</b:Title>
    <b:RefOrder>4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1EF7E1-D12C-480C-A1E7-4EB44E98C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976</Words>
  <Characters>5569</Characters>
  <Application>Microsoft Office Word</Application>
  <DocSecurity>0</DocSecurity>
  <Lines>46</Lines>
  <Paragraphs>13</Paragraphs>
  <ScaleCrop>false</ScaleCrop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2022-08-12T14:39:00Z</dcterms:created>
  <dcterms:modified xsi:type="dcterms:W3CDTF">2022-08-12T14:39:00Z</dcterms:modified>
</cp:coreProperties>
</file>